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8A" w:rsidRDefault="00856E8A" w:rsidP="009072BC">
      <w:pPr>
        <w:jc w:val="center"/>
        <w:rPr>
          <w:b/>
          <w:bCs/>
          <w:sz w:val="26"/>
          <w:szCs w:val="26"/>
        </w:rPr>
      </w:pPr>
    </w:p>
    <w:p w:rsidR="00856E8A" w:rsidRPr="00757792" w:rsidRDefault="00856E8A" w:rsidP="00856E8A">
      <w:pPr>
        <w:ind w:left="5664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:rsidR="00856E8A" w:rsidRPr="00757792" w:rsidRDefault="00856E8A" w:rsidP="00856E8A">
      <w:pPr>
        <w:ind w:left="566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</w:t>
      </w:r>
      <w:r w:rsidRPr="00757792">
        <w:rPr>
          <w:bCs/>
          <w:sz w:val="26"/>
          <w:szCs w:val="26"/>
        </w:rPr>
        <w:t>приказ</w:t>
      </w:r>
      <w:r>
        <w:rPr>
          <w:bCs/>
          <w:sz w:val="26"/>
          <w:szCs w:val="26"/>
        </w:rPr>
        <w:t>у</w:t>
      </w:r>
      <w:r w:rsidRPr="0075779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МТУ по надзору</w:t>
      </w:r>
      <w:r w:rsidRPr="00757792">
        <w:rPr>
          <w:bCs/>
          <w:sz w:val="26"/>
          <w:szCs w:val="26"/>
        </w:rPr>
        <w:t xml:space="preserve"> </w:t>
      </w:r>
    </w:p>
    <w:p w:rsidR="00856E8A" w:rsidRPr="00757792" w:rsidRDefault="00856E8A" w:rsidP="00856E8A">
      <w:pPr>
        <w:ind w:left="5664"/>
        <w:rPr>
          <w:bCs/>
          <w:sz w:val="26"/>
          <w:szCs w:val="26"/>
        </w:rPr>
      </w:pPr>
      <w:r>
        <w:rPr>
          <w:bCs/>
          <w:sz w:val="26"/>
          <w:szCs w:val="26"/>
        </w:rPr>
        <w:t>за ЯРБ</w:t>
      </w:r>
      <w:r w:rsidRPr="00757792">
        <w:rPr>
          <w:bCs/>
          <w:sz w:val="26"/>
          <w:szCs w:val="26"/>
        </w:rPr>
        <w:t xml:space="preserve"> Сибири и </w:t>
      </w:r>
      <w:proofErr w:type="gramStart"/>
      <w:r w:rsidRPr="00757792">
        <w:rPr>
          <w:bCs/>
          <w:sz w:val="26"/>
          <w:szCs w:val="26"/>
        </w:rPr>
        <w:t>Дальнего</w:t>
      </w:r>
      <w:proofErr w:type="gramEnd"/>
      <w:r w:rsidRPr="00757792">
        <w:rPr>
          <w:bCs/>
          <w:sz w:val="26"/>
          <w:szCs w:val="26"/>
        </w:rPr>
        <w:t xml:space="preserve"> </w:t>
      </w:r>
    </w:p>
    <w:p w:rsidR="00856E8A" w:rsidRPr="00757792" w:rsidRDefault="00856E8A" w:rsidP="00856E8A">
      <w:pPr>
        <w:ind w:left="5664"/>
        <w:rPr>
          <w:bCs/>
          <w:sz w:val="26"/>
          <w:szCs w:val="26"/>
        </w:rPr>
      </w:pPr>
      <w:r w:rsidRPr="00757792">
        <w:rPr>
          <w:bCs/>
          <w:sz w:val="26"/>
          <w:szCs w:val="26"/>
        </w:rPr>
        <w:t xml:space="preserve">Востока </w:t>
      </w:r>
      <w:proofErr w:type="spellStart"/>
      <w:r w:rsidRPr="00757792">
        <w:rPr>
          <w:bCs/>
          <w:sz w:val="26"/>
          <w:szCs w:val="26"/>
        </w:rPr>
        <w:t>Ростехнадзора</w:t>
      </w:r>
      <w:proofErr w:type="spellEnd"/>
      <w:r w:rsidRPr="00757792">
        <w:rPr>
          <w:bCs/>
          <w:sz w:val="26"/>
          <w:szCs w:val="26"/>
        </w:rPr>
        <w:t xml:space="preserve"> </w:t>
      </w:r>
    </w:p>
    <w:p w:rsidR="00856E8A" w:rsidRPr="00757792" w:rsidRDefault="00856E8A" w:rsidP="00856E8A">
      <w:pPr>
        <w:ind w:left="5664"/>
        <w:rPr>
          <w:bCs/>
          <w:sz w:val="26"/>
          <w:szCs w:val="26"/>
        </w:rPr>
      </w:pPr>
      <w:r w:rsidRPr="00757792">
        <w:rPr>
          <w:bCs/>
          <w:sz w:val="26"/>
          <w:szCs w:val="26"/>
        </w:rPr>
        <w:t xml:space="preserve">от    2018 </w:t>
      </w:r>
      <w:r>
        <w:rPr>
          <w:bCs/>
          <w:sz w:val="26"/>
          <w:szCs w:val="26"/>
        </w:rPr>
        <w:t xml:space="preserve"> </w:t>
      </w:r>
      <w:r w:rsidRPr="00757792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</w:t>
      </w:r>
    </w:p>
    <w:p w:rsidR="00856E8A" w:rsidRDefault="00856E8A" w:rsidP="00856E8A">
      <w:pPr>
        <w:ind w:firstLine="709"/>
        <w:jc w:val="center"/>
        <w:rPr>
          <w:b/>
          <w:bCs/>
          <w:sz w:val="26"/>
          <w:szCs w:val="26"/>
        </w:rPr>
      </w:pPr>
    </w:p>
    <w:p w:rsidR="00856E8A" w:rsidRDefault="00856E8A" w:rsidP="009072BC">
      <w:pPr>
        <w:jc w:val="center"/>
        <w:rPr>
          <w:b/>
          <w:bCs/>
          <w:sz w:val="26"/>
          <w:szCs w:val="26"/>
        </w:rPr>
      </w:pPr>
    </w:p>
    <w:p w:rsidR="00856E8A" w:rsidRDefault="00856E8A" w:rsidP="009072BC">
      <w:pPr>
        <w:jc w:val="center"/>
        <w:rPr>
          <w:b/>
          <w:bCs/>
          <w:sz w:val="26"/>
          <w:szCs w:val="26"/>
        </w:rPr>
      </w:pPr>
    </w:p>
    <w:p w:rsidR="009072BC" w:rsidRPr="00856E8A" w:rsidRDefault="009072BC" w:rsidP="009072BC">
      <w:pPr>
        <w:jc w:val="center"/>
        <w:rPr>
          <w:b/>
          <w:bCs/>
          <w:sz w:val="28"/>
          <w:szCs w:val="28"/>
        </w:rPr>
      </w:pPr>
      <w:r w:rsidRPr="00856E8A">
        <w:rPr>
          <w:b/>
          <w:bCs/>
          <w:sz w:val="28"/>
          <w:szCs w:val="28"/>
        </w:rPr>
        <w:t>Результаты</w:t>
      </w:r>
    </w:p>
    <w:p w:rsidR="009072BC" w:rsidRPr="00856E8A" w:rsidRDefault="009072BC" w:rsidP="009072BC">
      <w:pPr>
        <w:jc w:val="center"/>
        <w:rPr>
          <w:b/>
          <w:bCs/>
          <w:sz w:val="28"/>
          <w:szCs w:val="28"/>
        </w:rPr>
      </w:pPr>
      <w:r w:rsidRPr="00856E8A">
        <w:rPr>
          <w:b/>
          <w:bCs/>
          <w:sz w:val="28"/>
          <w:szCs w:val="28"/>
        </w:rPr>
        <w:t>правоприменительной практики контрольно-надзорной деятельности</w:t>
      </w:r>
    </w:p>
    <w:p w:rsidR="002C3EAD" w:rsidRPr="00856E8A" w:rsidRDefault="009072BC" w:rsidP="009072BC">
      <w:pPr>
        <w:jc w:val="center"/>
        <w:rPr>
          <w:b/>
          <w:bCs/>
          <w:sz w:val="28"/>
          <w:szCs w:val="28"/>
        </w:rPr>
      </w:pPr>
      <w:r w:rsidRPr="00856E8A">
        <w:rPr>
          <w:b/>
          <w:sz w:val="28"/>
          <w:szCs w:val="28"/>
        </w:rPr>
        <w:t xml:space="preserve">при осуществлении федерального государственного строительного надзора на объектах использования атомной энергии и федерального государственного надзора в области использования атомной энергии за организациями, выполняющими строительно-монтажные работы во </w:t>
      </w:r>
      <w:r w:rsidRPr="00856E8A">
        <w:rPr>
          <w:b/>
          <w:sz w:val="28"/>
          <w:szCs w:val="28"/>
          <w:lang w:val="en-US"/>
        </w:rPr>
        <w:t>II</w:t>
      </w:r>
      <w:r w:rsidRPr="00856E8A">
        <w:rPr>
          <w:b/>
          <w:bCs/>
          <w:sz w:val="28"/>
          <w:szCs w:val="28"/>
        </w:rPr>
        <w:t xml:space="preserve"> квартале 2018 года.</w:t>
      </w:r>
    </w:p>
    <w:p w:rsidR="009072BC" w:rsidRPr="00856E8A" w:rsidRDefault="009072BC" w:rsidP="009072BC">
      <w:pPr>
        <w:jc w:val="center"/>
        <w:rPr>
          <w:b/>
          <w:bCs/>
          <w:sz w:val="28"/>
          <w:szCs w:val="28"/>
        </w:rPr>
      </w:pPr>
    </w:p>
    <w:p w:rsidR="00607341" w:rsidRPr="00856E8A" w:rsidRDefault="00607341" w:rsidP="000163F3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856E8A">
        <w:rPr>
          <w:b/>
          <w:sz w:val="28"/>
          <w:szCs w:val="28"/>
        </w:rPr>
        <w:t>Введение.</w:t>
      </w:r>
    </w:p>
    <w:p w:rsidR="009072BC" w:rsidRPr="004133FB" w:rsidRDefault="009072BC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856E8A">
        <w:rPr>
          <w:sz w:val="28"/>
          <w:szCs w:val="28"/>
        </w:rPr>
        <w:t xml:space="preserve">Законодательство о градостроительной деятельности носит комплексный характер и состоит из </w:t>
      </w:r>
      <w:r w:rsidR="005D4F4B" w:rsidRPr="00856E8A">
        <w:rPr>
          <w:sz w:val="28"/>
          <w:szCs w:val="28"/>
        </w:rPr>
        <w:t xml:space="preserve">Федерального закона от 29.12.2004 </w:t>
      </w:r>
      <w:r w:rsidR="004133FB" w:rsidRPr="00856E8A">
        <w:rPr>
          <w:sz w:val="28"/>
          <w:szCs w:val="28"/>
        </w:rPr>
        <w:br/>
      </w:r>
      <w:r w:rsidR="005D4F4B" w:rsidRPr="00856E8A">
        <w:rPr>
          <w:sz w:val="28"/>
          <w:szCs w:val="28"/>
        </w:rPr>
        <w:t>№ 190-ФЗ «Градостроительный кодекс Российской Федерации»</w:t>
      </w:r>
      <w:r w:rsidRPr="00856E8A">
        <w:rPr>
          <w:sz w:val="28"/>
          <w:szCs w:val="28"/>
        </w:rPr>
        <w:t>, других федеральных законов и нормативных правовых актов Российской</w:t>
      </w:r>
      <w:r w:rsidRPr="004133FB">
        <w:rPr>
          <w:sz w:val="28"/>
          <w:szCs w:val="28"/>
        </w:rPr>
        <w:t xml:space="preserve"> Федерации. </w:t>
      </w:r>
    </w:p>
    <w:p w:rsidR="009072BC" w:rsidRPr="004133FB" w:rsidRDefault="009072BC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4133FB">
        <w:rPr>
          <w:sz w:val="28"/>
          <w:szCs w:val="28"/>
        </w:rPr>
        <w:t>Особенностью законодательства о градостроительной деятельности на объектах использования атомной энергии является включение в него федеральных законов, норм и правил, направленных на обеспечение безопасности при использовании атомной энергии.</w:t>
      </w:r>
    </w:p>
    <w:p w:rsidR="005D4F4B" w:rsidRPr="004133FB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4133FB">
        <w:rPr>
          <w:sz w:val="28"/>
          <w:szCs w:val="28"/>
        </w:rPr>
        <w:t xml:space="preserve">Федеральный государственный строительный надзор осуществляется </w:t>
      </w:r>
      <w:proofErr w:type="gramStart"/>
      <w:r w:rsidRPr="004133FB">
        <w:rPr>
          <w:sz w:val="28"/>
          <w:szCs w:val="28"/>
        </w:rPr>
        <w:t>при</w:t>
      </w:r>
      <w:proofErr w:type="gramEnd"/>
      <w:r w:rsidRPr="004133FB">
        <w:rPr>
          <w:sz w:val="28"/>
          <w:szCs w:val="28"/>
        </w:rPr>
        <w:t>:</w:t>
      </w:r>
    </w:p>
    <w:p w:rsidR="00AF27B5" w:rsidRPr="004133FB" w:rsidRDefault="00AF27B5" w:rsidP="000163F3">
      <w:pPr>
        <w:spacing w:line="312" w:lineRule="auto"/>
        <w:ind w:firstLine="709"/>
        <w:jc w:val="both"/>
        <w:rPr>
          <w:sz w:val="28"/>
          <w:szCs w:val="28"/>
        </w:rPr>
      </w:pPr>
      <w:bookmarkStart w:id="0" w:name="dst1325"/>
      <w:bookmarkStart w:id="1" w:name="dst101122"/>
      <w:bookmarkEnd w:id="0"/>
      <w:bookmarkEnd w:id="1"/>
      <w:proofErr w:type="gramStart"/>
      <w:r w:rsidRPr="004133FB">
        <w:rPr>
          <w:sz w:val="28"/>
          <w:szCs w:val="28"/>
        </w:rPr>
        <w:t xml:space="preserve">1) строительстве объектов капитального строительства, проектная документация которых подлежит экспертизе в соответствии со </w:t>
      </w:r>
      <w:hyperlink r:id="rId7" w:anchor="dst789" w:history="1">
        <w:r w:rsidRPr="004133FB">
          <w:rPr>
            <w:sz w:val="28"/>
            <w:szCs w:val="28"/>
          </w:rPr>
          <w:t>статьей 49</w:t>
        </w:r>
      </w:hyperlink>
      <w:r w:rsidRPr="004133FB">
        <w:rPr>
          <w:sz w:val="28"/>
          <w:szCs w:val="28"/>
        </w:rPr>
        <w:t xml:space="preserve"> Градостроительного Кодекса Российской Федерации либо является модифицированной проектной документацией</w:t>
      </w:r>
      <w:r w:rsidR="004133FB">
        <w:rPr>
          <w:sz w:val="28"/>
          <w:szCs w:val="28"/>
        </w:rPr>
        <w:t xml:space="preserve"> (п. 1) ч. 1 ст. 54 Градостроительного кодекса)</w:t>
      </w:r>
      <w:r w:rsidRPr="004133FB">
        <w:rPr>
          <w:sz w:val="28"/>
          <w:szCs w:val="28"/>
        </w:rPr>
        <w:t>;</w:t>
      </w:r>
      <w:proofErr w:type="gramEnd"/>
    </w:p>
    <w:p w:rsidR="00AF27B5" w:rsidRPr="004133FB" w:rsidRDefault="00AF27B5" w:rsidP="000163F3">
      <w:pPr>
        <w:spacing w:line="312" w:lineRule="auto"/>
        <w:ind w:firstLine="709"/>
        <w:jc w:val="both"/>
        <w:rPr>
          <w:sz w:val="28"/>
          <w:szCs w:val="28"/>
        </w:rPr>
      </w:pPr>
      <w:bookmarkStart w:id="2" w:name="dst1112"/>
      <w:bookmarkEnd w:id="2"/>
      <w:proofErr w:type="gramStart"/>
      <w:r w:rsidRPr="004133FB">
        <w:rPr>
          <w:sz w:val="28"/>
          <w:szCs w:val="28"/>
        </w:rPr>
        <w:t xml:space="preserve">2)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</w:t>
      </w:r>
      <w:r w:rsidRPr="004133FB">
        <w:rPr>
          <w:sz w:val="28"/>
          <w:szCs w:val="28"/>
        </w:rPr>
        <w:lastRenderedPageBreak/>
        <w:t xml:space="preserve">числе указанных работ по сохранению объектов культурного наследия, подлежит экспертизе в соответствии со </w:t>
      </w:r>
      <w:hyperlink r:id="rId8" w:anchor="dst789" w:history="1">
        <w:r w:rsidRPr="004133FB">
          <w:rPr>
            <w:sz w:val="28"/>
            <w:szCs w:val="28"/>
          </w:rPr>
          <w:t>статьей 49</w:t>
        </w:r>
      </w:hyperlink>
      <w:r w:rsidRPr="004133FB">
        <w:rPr>
          <w:sz w:val="28"/>
          <w:szCs w:val="28"/>
        </w:rPr>
        <w:t xml:space="preserve"> Градостроительного Кодекса Российской Федерации</w:t>
      </w:r>
      <w:r w:rsidR="004133FB">
        <w:rPr>
          <w:sz w:val="28"/>
          <w:szCs w:val="28"/>
        </w:rPr>
        <w:t xml:space="preserve"> (п. 2) ч.1</w:t>
      </w:r>
      <w:proofErr w:type="gramEnd"/>
      <w:r w:rsidR="004133FB">
        <w:rPr>
          <w:sz w:val="28"/>
          <w:szCs w:val="28"/>
        </w:rPr>
        <w:t xml:space="preserve"> ст. 54 Градостроительного кодекса)</w:t>
      </w:r>
      <w:r w:rsidRPr="004133FB">
        <w:rPr>
          <w:sz w:val="28"/>
          <w:szCs w:val="28"/>
        </w:rPr>
        <w:t>.</w:t>
      </w:r>
    </w:p>
    <w:p w:rsidR="005D4F4B" w:rsidRPr="004133FB" w:rsidRDefault="004133FB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2 статьи 54 Градостроительного кодекса Российской Федерации п</w:t>
      </w:r>
      <w:r w:rsidR="005D4F4B" w:rsidRPr="004133FB">
        <w:rPr>
          <w:sz w:val="28"/>
          <w:szCs w:val="28"/>
        </w:rPr>
        <w:t>редметом федерального государственного строительного надзора является проверка:</w:t>
      </w:r>
    </w:p>
    <w:p w:rsidR="005D4F4B" w:rsidRPr="004133FB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bookmarkStart w:id="3" w:name="dst366"/>
      <w:bookmarkEnd w:id="3"/>
      <w:r w:rsidRPr="004133FB">
        <w:rPr>
          <w:sz w:val="28"/>
          <w:szCs w:val="28"/>
        </w:rPr>
        <w:t>1)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регламентов,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5D4F4B" w:rsidRPr="004133FB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bookmarkStart w:id="4" w:name="dst101124"/>
      <w:bookmarkEnd w:id="4"/>
      <w:r w:rsidRPr="004133FB">
        <w:rPr>
          <w:sz w:val="28"/>
          <w:szCs w:val="28"/>
        </w:rPr>
        <w:t>2) наличия разрешения на строительство;</w:t>
      </w:r>
    </w:p>
    <w:p w:rsidR="005D4F4B" w:rsidRPr="004133FB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bookmarkStart w:id="5" w:name="dst1712"/>
      <w:bookmarkEnd w:id="5"/>
      <w:r w:rsidRPr="004133FB">
        <w:rPr>
          <w:sz w:val="28"/>
          <w:szCs w:val="28"/>
        </w:rPr>
        <w:t xml:space="preserve">3) выполнения требований, установленных </w:t>
      </w:r>
      <w:hyperlink r:id="rId9" w:anchor="dst101120" w:history="1">
        <w:r w:rsidRPr="004133FB">
          <w:rPr>
            <w:sz w:val="28"/>
            <w:szCs w:val="28"/>
          </w:rPr>
          <w:t>частями 2</w:t>
        </w:r>
      </w:hyperlink>
      <w:r w:rsidRPr="004133FB">
        <w:rPr>
          <w:sz w:val="28"/>
          <w:szCs w:val="28"/>
        </w:rPr>
        <w:t xml:space="preserve">, </w:t>
      </w:r>
      <w:hyperlink r:id="rId10" w:anchor="dst463" w:history="1">
        <w:r w:rsidRPr="004133FB">
          <w:rPr>
            <w:sz w:val="28"/>
            <w:szCs w:val="28"/>
          </w:rPr>
          <w:t>3</w:t>
        </w:r>
      </w:hyperlink>
      <w:r w:rsidRPr="004133FB">
        <w:rPr>
          <w:sz w:val="28"/>
          <w:szCs w:val="28"/>
        </w:rPr>
        <w:t xml:space="preserve"> и </w:t>
      </w:r>
      <w:hyperlink r:id="rId11" w:anchor="dst1704" w:history="1">
        <w:r w:rsidRPr="004133FB">
          <w:rPr>
            <w:sz w:val="28"/>
            <w:szCs w:val="28"/>
          </w:rPr>
          <w:t>3.1 статьи 52</w:t>
        </w:r>
      </w:hyperlink>
      <w:r w:rsidRPr="004133FB">
        <w:rPr>
          <w:sz w:val="28"/>
          <w:szCs w:val="28"/>
        </w:rPr>
        <w:t xml:space="preserve"> Градостроительного Кодекса Российской Федерации</w:t>
      </w:r>
    </w:p>
    <w:p w:rsidR="009072BC" w:rsidRDefault="009072BC" w:rsidP="000163F3">
      <w:pPr>
        <w:spacing w:line="312" w:lineRule="auto"/>
        <w:ind w:firstLine="709"/>
        <w:rPr>
          <w:sz w:val="28"/>
          <w:szCs w:val="28"/>
        </w:rPr>
      </w:pPr>
      <w:bookmarkStart w:id="6" w:name="dst394"/>
      <w:bookmarkEnd w:id="6"/>
    </w:p>
    <w:p w:rsidR="009072BC" w:rsidRDefault="009072BC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9D00A7">
        <w:rPr>
          <w:sz w:val="28"/>
          <w:szCs w:val="28"/>
        </w:rPr>
        <w:t>Межрегиональное территориальное управлени</w:t>
      </w:r>
      <w:r w:rsidR="005D4F4B">
        <w:rPr>
          <w:sz w:val="28"/>
          <w:szCs w:val="28"/>
        </w:rPr>
        <w:t>е</w:t>
      </w:r>
      <w:r w:rsidRPr="009D00A7">
        <w:rPr>
          <w:sz w:val="28"/>
          <w:szCs w:val="28"/>
        </w:rPr>
        <w:t xml:space="preserve"> по надзору за ядерной и радиационной безопасностью Сибири и Дальнего Востока </w:t>
      </w:r>
      <w:proofErr w:type="spellStart"/>
      <w:r w:rsidRPr="009D00A7">
        <w:rPr>
          <w:sz w:val="28"/>
          <w:szCs w:val="28"/>
        </w:rPr>
        <w:t>Ростехнадзора</w:t>
      </w:r>
      <w:proofErr w:type="spellEnd"/>
      <w:r w:rsidRPr="009D00A7">
        <w:rPr>
          <w:sz w:val="28"/>
          <w:szCs w:val="28"/>
        </w:rPr>
        <w:t xml:space="preserve"> (далее – Управление) осуществляет федеральный государственный строительный надзор </w:t>
      </w:r>
      <w:r>
        <w:rPr>
          <w:sz w:val="28"/>
          <w:szCs w:val="28"/>
        </w:rPr>
        <w:t xml:space="preserve">и надзор в области использования атомной энергии </w:t>
      </w:r>
      <w:r w:rsidRPr="009D00A7">
        <w:rPr>
          <w:sz w:val="28"/>
          <w:szCs w:val="28"/>
        </w:rPr>
        <w:t xml:space="preserve">на объектах использования атомной энергии </w:t>
      </w:r>
      <w:r w:rsidR="005D4F4B" w:rsidRPr="005D4F4B">
        <w:rPr>
          <w:sz w:val="28"/>
          <w:szCs w:val="28"/>
        </w:rPr>
        <w:t>на территории Сибирского и Дальневосточного федеральных округ</w:t>
      </w:r>
      <w:r w:rsidR="005D4F4B" w:rsidRPr="005400F8">
        <w:rPr>
          <w:sz w:val="28"/>
          <w:szCs w:val="28"/>
        </w:rPr>
        <w:t>ах</w:t>
      </w:r>
      <w:r w:rsidR="005D4F4B" w:rsidRPr="005D4F4B">
        <w:rPr>
          <w:sz w:val="28"/>
          <w:szCs w:val="28"/>
        </w:rPr>
        <w:t xml:space="preserve"> (далее - СФО и ДФО).</w:t>
      </w:r>
    </w:p>
    <w:p w:rsidR="009D613E" w:rsidRPr="009866BC" w:rsidRDefault="009D613E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9866BC">
        <w:rPr>
          <w:sz w:val="28"/>
          <w:szCs w:val="28"/>
        </w:rPr>
        <w:t xml:space="preserve">Государственную функцию по осуществлению федерального государственного строительного надзора осуществляют структурные подразделения Управления: </w:t>
      </w:r>
    </w:p>
    <w:p w:rsidR="009D613E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D613E" w:rsidRPr="009866BC">
        <w:rPr>
          <w:sz w:val="28"/>
          <w:szCs w:val="28"/>
        </w:rPr>
        <w:t>тдел надзора за проектированием, конструированием и строительством объектов использования атомной энергии (далее – ОН ПКС ОИАЭ);</w:t>
      </w:r>
    </w:p>
    <w:p w:rsidR="009D613E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D613E" w:rsidRPr="00382211">
        <w:rPr>
          <w:sz w:val="28"/>
          <w:szCs w:val="28"/>
        </w:rPr>
        <w:t>еверский отдел инспекций ядерной и радиационной безопасности на предприятиях ядерно-топливного цикла и закрытом административно-территориальном образовании (СОИ ЯРБ)</w:t>
      </w:r>
      <w:r w:rsidR="009D613E">
        <w:rPr>
          <w:sz w:val="28"/>
          <w:szCs w:val="28"/>
        </w:rPr>
        <w:t>;</w:t>
      </w:r>
    </w:p>
    <w:p w:rsidR="009D613E" w:rsidRPr="00382211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D613E" w:rsidRPr="00382211">
        <w:rPr>
          <w:sz w:val="28"/>
          <w:szCs w:val="28"/>
        </w:rPr>
        <w:t>Железногорский отдел инспекций ядерной и радиационной безопасности на предприятиях ядерно-топливного цикла и закрытых административно-территориальных образованиях (ЖОИ ЯРБ);</w:t>
      </w:r>
    </w:p>
    <w:p w:rsidR="009D613E" w:rsidRPr="00382211" w:rsidRDefault="005D4F4B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613E" w:rsidRPr="00382211">
        <w:rPr>
          <w:sz w:val="28"/>
          <w:szCs w:val="28"/>
        </w:rPr>
        <w:t>Хабаровский отдел надзора за РБ, УК ЯМ, РВ, РАО и их ФЗ (далее - ХОН РБ).</w:t>
      </w:r>
    </w:p>
    <w:p w:rsidR="009D613E" w:rsidRPr="009D613E" w:rsidRDefault="009D613E" w:rsidP="000163F3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9D613E">
        <w:rPr>
          <w:sz w:val="28"/>
          <w:szCs w:val="28"/>
        </w:rPr>
        <w:t xml:space="preserve">Объекты капитального строительства, за которыми в настоящее время </w:t>
      </w:r>
      <w:proofErr w:type="gramStart"/>
      <w:r w:rsidRPr="009D613E">
        <w:rPr>
          <w:sz w:val="28"/>
          <w:szCs w:val="28"/>
        </w:rPr>
        <w:t>осуществляется федеральный государственный строительный надзор находятся</w:t>
      </w:r>
      <w:proofErr w:type="gramEnd"/>
      <w:r w:rsidRPr="009D613E">
        <w:rPr>
          <w:sz w:val="28"/>
          <w:szCs w:val="28"/>
        </w:rPr>
        <w:t xml:space="preserve"> в следующих субъектах федерации: Томская область, Красноярский край, Забайкальский край, Республика Бурятия, Республика Саха (Якутия).</w:t>
      </w:r>
    </w:p>
    <w:p w:rsidR="00607341" w:rsidRPr="009D613E" w:rsidRDefault="00607341" w:rsidP="000163F3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607341" w:rsidRPr="009D00A7" w:rsidRDefault="00E31941" w:rsidP="000163F3">
      <w:pPr>
        <w:spacing w:line="312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07341" w:rsidRPr="009D00A7">
        <w:rPr>
          <w:b/>
          <w:sz w:val="28"/>
          <w:szCs w:val="28"/>
        </w:rPr>
        <w:t xml:space="preserve">. Общие результаты контрольно-надзорных мероприятий </w:t>
      </w:r>
      <w:r w:rsidR="00607341">
        <w:rPr>
          <w:b/>
          <w:sz w:val="28"/>
          <w:szCs w:val="28"/>
        </w:rPr>
        <w:t xml:space="preserve">во </w:t>
      </w:r>
      <w:r w:rsidR="00607341">
        <w:rPr>
          <w:b/>
          <w:sz w:val="28"/>
          <w:szCs w:val="28"/>
          <w:lang w:val="en-US"/>
        </w:rPr>
        <w:t>II</w:t>
      </w:r>
      <w:r w:rsidR="00607341" w:rsidRPr="006C676E">
        <w:rPr>
          <w:b/>
          <w:sz w:val="28"/>
          <w:szCs w:val="28"/>
        </w:rPr>
        <w:t xml:space="preserve"> </w:t>
      </w:r>
      <w:r w:rsidR="00607341">
        <w:rPr>
          <w:b/>
          <w:sz w:val="28"/>
          <w:szCs w:val="28"/>
        </w:rPr>
        <w:t>квартале</w:t>
      </w:r>
      <w:r w:rsidR="00607341" w:rsidRPr="009D00A7">
        <w:rPr>
          <w:b/>
          <w:sz w:val="28"/>
          <w:szCs w:val="28"/>
        </w:rPr>
        <w:t xml:space="preserve"> 201</w:t>
      </w:r>
      <w:r w:rsidR="00607341">
        <w:rPr>
          <w:b/>
          <w:sz w:val="28"/>
          <w:szCs w:val="28"/>
        </w:rPr>
        <w:t>8</w:t>
      </w:r>
      <w:r w:rsidR="00607341" w:rsidRPr="009D00A7">
        <w:rPr>
          <w:b/>
          <w:sz w:val="28"/>
          <w:szCs w:val="28"/>
        </w:rPr>
        <w:t xml:space="preserve"> год</w:t>
      </w:r>
      <w:r w:rsidR="00607341">
        <w:rPr>
          <w:b/>
          <w:sz w:val="28"/>
          <w:szCs w:val="28"/>
        </w:rPr>
        <w:t>а</w:t>
      </w:r>
    </w:p>
    <w:p w:rsidR="00607341" w:rsidRPr="009D00A7" w:rsidRDefault="00607341" w:rsidP="000163F3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9D00A7">
        <w:rPr>
          <w:sz w:val="28"/>
          <w:szCs w:val="28"/>
          <w:lang w:val="ru-RU"/>
        </w:rPr>
        <w:t xml:space="preserve">Во </w:t>
      </w:r>
      <w:r w:rsidRPr="009D00A7">
        <w:rPr>
          <w:sz w:val="28"/>
          <w:szCs w:val="28"/>
        </w:rPr>
        <w:t>II</w:t>
      </w:r>
      <w:r w:rsidRPr="009D00A7">
        <w:rPr>
          <w:sz w:val="28"/>
          <w:szCs w:val="28"/>
          <w:lang w:val="ru-RU"/>
        </w:rPr>
        <w:t xml:space="preserve"> квартале 2018 года Управление осуществляло федеральный государственный строительный надзор на 8 объектах капитального строительства:</w:t>
      </w:r>
    </w:p>
    <w:p w:rsidR="00607341" w:rsidRPr="004133FB" w:rsidRDefault="005D4F4B" w:rsidP="000163F3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4133FB">
        <w:rPr>
          <w:sz w:val="28"/>
          <w:szCs w:val="28"/>
        </w:rPr>
        <w:t xml:space="preserve">Строительство модуля фабрикации и пускового комплекса </w:t>
      </w:r>
      <w:proofErr w:type="spellStart"/>
      <w:r w:rsidRPr="004133FB">
        <w:rPr>
          <w:sz w:val="28"/>
          <w:szCs w:val="28"/>
        </w:rPr>
        <w:t>рефабрикации</w:t>
      </w:r>
      <w:proofErr w:type="spellEnd"/>
      <w:r w:rsidRPr="004133FB">
        <w:rPr>
          <w:sz w:val="28"/>
          <w:szCs w:val="28"/>
        </w:rPr>
        <w:t xml:space="preserve"> плотного смешанного </w:t>
      </w:r>
      <w:proofErr w:type="spellStart"/>
      <w:r w:rsidRPr="004133FB">
        <w:rPr>
          <w:sz w:val="28"/>
          <w:szCs w:val="28"/>
        </w:rPr>
        <w:t>уранплутониевого</w:t>
      </w:r>
      <w:proofErr w:type="spellEnd"/>
      <w:r w:rsidRPr="004133FB">
        <w:rPr>
          <w:sz w:val="28"/>
          <w:szCs w:val="28"/>
        </w:rPr>
        <w:t xml:space="preserve"> топлива для реакторов на быстрых нейтронах открытое акционерное общество «Сибирский химический комбинат», закрытое административно-территориальное образование «Северск», Томская область.</w:t>
      </w:r>
    </w:p>
    <w:p w:rsidR="00607341" w:rsidRPr="009D00A7" w:rsidRDefault="00607341" w:rsidP="000163F3">
      <w:pPr>
        <w:widowControl w:val="0"/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9D00A7">
        <w:rPr>
          <w:sz w:val="28"/>
          <w:szCs w:val="28"/>
        </w:rPr>
        <w:t>Участок подземного выщелачивания руд месторождения «</w:t>
      </w:r>
      <w:proofErr w:type="spellStart"/>
      <w:r w:rsidRPr="009D00A7">
        <w:rPr>
          <w:sz w:val="28"/>
          <w:szCs w:val="28"/>
        </w:rPr>
        <w:t>Источное</w:t>
      </w:r>
      <w:proofErr w:type="spellEnd"/>
      <w:r w:rsidRPr="009D00A7">
        <w:rPr>
          <w:sz w:val="28"/>
          <w:szCs w:val="28"/>
        </w:rPr>
        <w:t>» АО «</w:t>
      </w:r>
      <w:proofErr w:type="spellStart"/>
      <w:r w:rsidRPr="009D00A7">
        <w:rPr>
          <w:sz w:val="28"/>
          <w:szCs w:val="28"/>
        </w:rPr>
        <w:t>Хиагда</w:t>
      </w:r>
      <w:proofErr w:type="spellEnd"/>
      <w:r w:rsidRPr="009D00A7">
        <w:rPr>
          <w:sz w:val="28"/>
          <w:szCs w:val="28"/>
        </w:rPr>
        <w:t xml:space="preserve">» (Площадка ЛСУ), по адресу: Республика Бурятия, </w:t>
      </w:r>
      <w:proofErr w:type="spellStart"/>
      <w:r w:rsidRPr="009D00A7">
        <w:rPr>
          <w:sz w:val="28"/>
          <w:szCs w:val="28"/>
        </w:rPr>
        <w:t>Баунтовский</w:t>
      </w:r>
      <w:proofErr w:type="spellEnd"/>
      <w:r w:rsidRPr="009D00A7">
        <w:rPr>
          <w:sz w:val="28"/>
          <w:szCs w:val="28"/>
        </w:rPr>
        <w:t xml:space="preserve"> эвенкийский район, </w:t>
      </w:r>
      <w:proofErr w:type="spellStart"/>
      <w:r w:rsidRPr="009D00A7">
        <w:rPr>
          <w:sz w:val="28"/>
          <w:szCs w:val="28"/>
        </w:rPr>
        <w:t>Хиагдинское</w:t>
      </w:r>
      <w:proofErr w:type="spellEnd"/>
      <w:r w:rsidRPr="009D00A7">
        <w:rPr>
          <w:sz w:val="28"/>
          <w:szCs w:val="28"/>
        </w:rPr>
        <w:t xml:space="preserve"> рудное поле, месторождение «</w:t>
      </w:r>
      <w:proofErr w:type="spellStart"/>
      <w:r w:rsidRPr="009D00A7">
        <w:rPr>
          <w:sz w:val="28"/>
          <w:szCs w:val="28"/>
        </w:rPr>
        <w:t>Источное</w:t>
      </w:r>
      <w:proofErr w:type="spellEnd"/>
      <w:r w:rsidRPr="009D00A7">
        <w:rPr>
          <w:sz w:val="28"/>
          <w:szCs w:val="28"/>
        </w:rPr>
        <w:t>».</w:t>
      </w:r>
    </w:p>
    <w:p w:rsidR="00607341" w:rsidRPr="009D00A7" w:rsidRDefault="00607341" w:rsidP="000163F3">
      <w:pPr>
        <w:widowControl w:val="0"/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9D00A7">
        <w:rPr>
          <w:sz w:val="28"/>
          <w:szCs w:val="28"/>
        </w:rPr>
        <w:t xml:space="preserve">Реконструкция площадки 13 (радиохимический завод) ОАО «Сибирский химический комбинат», </w:t>
      </w:r>
      <w:proofErr w:type="gramStart"/>
      <w:r w:rsidRPr="009D00A7">
        <w:rPr>
          <w:sz w:val="28"/>
          <w:szCs w:val="28"/>
        </w:rPr>
        <w:t>г</w:t>
      </w:r>
      <w:proofErr w:type="gramEnd"/>
      <w:r w:rsidRPr="009D00A7">
        <w:rPr>
          <w:sz w:val="28"/>
          <w:szCs w:val="28"/>
        </w:rPr>
        <w:t>. Северск, Томская область.</w:t>
      </w:r>
    </w:p>
    <w:p w:rsidR="00607341" w:rsidRPr="009D00A7" w:rsidRDefault="00607341" w:rsidP="000163F3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00A7">
        <w:rPr>
          <w:rFonts w:ascii="Times New Roman" w:hAnsi="Times New Roman"/>
          <w:sz w:val="28"/>
          <w:szCs w:val="28"/>
        </w:rPr>
        <w:t>Участок подземного выщелачивания на площадке месторождения «Вершинное» (Площадка ЛСУ), по адресу: Республика Бурятия, МО «</w:t>
      </w:r>
      <w:proofErr w:type="spellStart"/>
      <w:r w:rsidRPr="009D00A7">
        <w:rPr>
          <w:rFonts w:ascii="Times New Roman" w:hAnsi="Times New Roman"/>
          <w:sz w:val="28"/>
          <w:szCs w:val="28"/>
        </w:rPr>
        <w:t>Баунтовский</w:t>
      </w:r>
      <w:proofErr w:type="spellEnd"/>
      <w:r w:rsidRPr="009D00A7">
        <w:rPr>
          <w:rFonts w:ascii="Times New Roman" w:hAnsi="Times New Roman"/>
          <w:sz w:val="28"/>
          <w:szCs w:val="28"/>
        </w:rPr>
        <w:t xml:space="preserve"> эвенкийский район», </w:t>
      </w:r>
      <w:proofErr w:type="spellStart"/>
      <w:r w:rsidRPr="009D00A7">
        <w:rPr>
          <w:rFonts w:ascii="Times New Roman" w:hAnsi="Times New Roman"/>
          <w:sz w:val="28"/>
          <w:szCs w:val="28"/>
        </w:rPr>
        <w:t>Хиагдинское</w:t>
      </w:r>
      <w:proofErr w:type="spellEnd"/>
      <w:r w:rsidRPr="009D00A7">
        <w:rPr>
          <w:rFonts w:ascii="Times New Roman" w:hAnsi="Times New Roman"/>
          <w:sz w:val="28"/>
          <w:szCs w:val="28"/>
        </w:rPr>
        <w:t xml:space="preserve"> рудное поле, месторождение урана «Вершинное».</w:t>
      </w:r>
    </w:p>
    <w:p w:rsidR="00607341" w:rsidRPr="009D00A7" w:rsidRDefault="00607341" w:rsidP="000163F3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9D00A7">
        <w:rPr>
          <w:sz w:val="28"/>
          <w:szCs w:val="28"/>
        </w:rPr>
        <w:t xml:space="preserve">Реконструкция (укрепление) защитной дамбы и дополнительная укладка противофильтрационного экрана хранилища радиоактивных отходов «Среднее» </w:t>
      </w:r>
      <w:r w:rsidRPr="009D00A7">
        <w:rPr>
          <w:sz w:val="28"/>
          <w:szCs w:val="28"/>
        </w:rPr>
        <w:br/>
      </w:r>
      <w:r w:rsidRPr="009D00A7">
        <w:rPr>
          <w:sz w:val="28"/>
          <w:szCs w:val="28"/>
        </w:rPr>
        <w:lastRenderedPageBreak/>
        <w:t xml:space="preserve">2 этап, Забайкальский край, </w:t>
      </w:r>
      <w:proofErr w:type="gramStart"/>
      <w:r w:rsidRPr="009D00A7">
        <w:rPr>
          <w:sz w:val="28"/>
          <w:szCs w:val="28"/>
        </w:rPr>
        <w:t>г</w:t>
      </w:r>
      <w:proofErr w:type="gramEnd"/>
      <w:r w:rsidRPr="009D00A7">
        <w:rPr>
          <w:sz w:val="28"/>
          <w:szCs w:val="28"/>
        </w:rPr>
        <w:t xml:space="preserve">. </w:t>
      </w:r>
      <w:proofErr w:type="spellStart"/>
      <w:r w:rsidRPr="009D00A7">
        <w:rPr>
          <w:sz w:val="28"/>
          <w:szCs w:val="28"/>
        </w:rPr>
        <w:t>Краснокаменск</w:t>
      </w:r>
      <w:proofErr w:type="spellEnd"/>
      <w:r w:rsidRPr="009D00A7">
        <w:rPr>
          <w:sz w:val="28"/>
          <w:szCs w:val="28"/>
        </w:rPr>
        <w:t>, промышленная зона ПАО «ППГХО».</w:t>
      </w:r>
    </w:p>
    <w:p w:rsidR="00607341" w:rsidRPr="009D00A7" w:rsidRDefault="00607341" w:rsidP="000163F3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9D00A7">
        <w:rPr>
          <w:rStyle w:val="FontStyle17"/>
          <w:sz w:val="28"/>
          <w:szCs w:val="28"/>
        </w:rPr>
        <w:t xml:space="preserve">Якутский республиканский онкологический диспансер на 210 коек в Якутске с радиологическим отделением и </w:t>
      </w:r>
      <w:proofErr w:type="spellStart"/>
      <w:r w:rsidRPr="009D00A7">
        <w:rPr>
          <w:rStyle w:val="FontStyle17"/>
          <w:sz w:val="28"/>
          <w:szCs w:val="28"/>
        </w:rPr>
        <w:t>хозблоком</w:t>
      </w:r>
      <w:proofErr w:type="spellEnd"/>
      <w:r w:rsidRPr="009D00A7">
        <w:rPr>
          <w:rStyle w:val="FontStyle17"/>
          <w:sz w:val="28"/>
          <w:szCs w:val="28"/>
        </w:rPr>
        <w:t xml:space="preserve"> (1-я очередь первого пускового комплекса:</w:t>
      </w:r>
      <w:proofErr w:type="gramEnd"/>
      <w:r w:rsidRPr="009D00A7">
        <w:rPr>
          <w:sz w:val="28"/>
          <w:szCs w:val="28"/>
        </w:rPr>
        <w:t xml:space="preserve"> </w:t>
      </w:r>
      <w:proofErr w:type="gramStart"/>
      <w:r w:rsidRPr="009D00A7">
        <w:rPr>
          <w:rStyle w:val="FontStyle43"/>
          <w:sz w:val="28"/>
          <w:szCs w:val="28"/>
        </w:rPr>
        <w:t xml:space="preserve">Реконструкция радиологического отделения на 30 коек) по адресу: г. </w:t>
      </w:r>
      <w:r w:rsidRPr="009D00A7">
        <w:rPr>
          <w:sz w:val="28"/>
          <w:szCs w:val="28"/>
        </w:rPr>
        <w:t>Якутск, ул. Феликса Кона, 3/1.</w:t>
      </w:r>
      <w:proofErr w:type="gramEnd"/>
    </w:p>
    <w:p w:rsidR="00607341" w:rsidRPr="009D00A7" w:rsidRDefault="00607341" w:rsidP="000163F3">
      <w:pPr>
        <w:widowControl w:val="0"/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9D00A7">
        <w:rPr>
          <w:rStyle w:val="FontStyle17"/>
          <w:sz w:val="28"/>
          <w:szCs w:val="28"/>
        </w:rPr>
        <w:t xml:space="preserve">Якутский республиканский онкологический диспансер на 210 коек в Якутске с радиологическим отделением и </w:t>
      </w:r>
      <w:proofErr w:type="spellStart"/>
      <w:r w:rsidRPr="009D00A7">
        <w:rPr>
          <w:rStyle w:val="FontStyle17"/>
          <w:sz w:val="28"/>
          <w:szCs w:val="28"/>
        </w:rPr>
        <w:t>хозблоком</w:t>
      </w:r>
      <w:proofErr w:type="spellEnd"/>
      <w:r w:rsidRPr="009D00A7">
        <w:rPr>
          <w:rStyle w:val="FontStyle17"/>
          <w:sz w:val="28"/>
          <w:szCs w:val="28"/>
        </w:rPr>
        <w:t xml:space="preserve"> (2-я очередь первого пускового комплекса:</w:t>
      </w:r>
      <w:proofErr w:type="gramEnd"/>
      <w:r w:rsidRPr="009D00A7">
        <w:rPr>
          <w:rStyle w:val="FontStyle43"/>
          <w:sz w:val="28"/>
          <w:szCs w:val="28"/>
        </w:rPr>
        <w:t xml:space="preserve"> </w:t>
      </w:r>
      <w:proofErr w:type="gramStart"/>
      <w:r w:rsidRPr="009D00A7">
        <w:rPr>
          <w:rStyle w:val="FontStyle43"/>
          <w:sz w:val="28"/>
          <w:szCs w:val="28"/>
        </w:rPr>
        <w:t xml:space="preserve">Онкологический центр с поликлиникой на 210 посещений в смену, стационаром на 180 коек и </w:t>
      </w:r>
      <w:proofErr w:type="spellStart"/>
      <w:r w:rsidRPr="009D00A7">
        <w:rPr>
          <w:rStyle w:val="FontStyle43"/>
          <w:sz w:val="28"/>
          <w:szCs w:val="28"/>
        </w:rPr>
        <w:t>хозблоком</w:t>
      </w:r>
      <w:proofErr w:type="spellEnd"/>
      <w:r w:rsidRPr="009D00A7">
        <w:rPr>
          <w:rStyle w:val="FontStyle43"/>
          <w:sz w:val="28"/>
          <w:szCs w:val="28"/>
        </w:rPr>
        <w:t xml:space="preserve">) по адресу: г. </w:t>
      </w:r>
      <w:r w:rsidRPr="009D00A7">
        <w:rPr>
          <w:sz w:val="28"/>
          <w:szCs w:val="28"/>
        </w:rPr>
        <w:t>Якутск, ул. Петра Алексеева, 89.</w:t>
      </w:r>
      <w:proofErr w:type="gramEnd"/>
    </w:p>
    <w:p w:rsidR="00607341" w:rsidRPr="009D00A7" w:rsidRDefault="00607341" w:rsidP="000163F3">
      <w:pPr>
        <w:pStyle w:val="a3"/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D00A7">
        <w:rPr>
          <w:rFonts w:ascii="Times New Roman" w:hAnsi="Times New Roman"/>
          <w:color w:val="000000"/>
          <w:sz w:val="28"/>
          <w:szCs w:val="28"/>
        </w:rPr>
        <w:t xml:space="preserve">«Подготовка проектной документации по строительству объектов окончательной изоляции радиоактивных отходов (Красноярский край, </w:t>
      </w:r>
      <w:proofErr w:type="spellStart"/>
      <w:r w:rsidRPr="009D00A7">
        <w:rPr>
          <w:rFonts w:ascii="Times New Roman" w:hAnsi="Times New Roman"/>
          <w:color w:val="000000"/>
          <w:sz w:val="28"/>
          <w:szCs w:val="28"/>
        </w:rPr>
        <w:t>Нижне-Канский</w:t>
      </w:r>
      <w:proofErr w:type="spellEnd"/>
      <w:r w:rsidRPr="009D00A7">
        <w:rPr>
          <w:rFonts w:ascii="Times New Roman" w:hAnsi="Times New Roman"/>
          <w:color w:val="000000"/>
          <w:sz w:val="28"/>
          <w:szCs w:val="28"/>
        </w:rPr>
        <w:t xml:space="preserve"> массив)» по адресу Красноярский край, ЗАТО Железногорск, </w:t>
      </w:r>
      <w:proofErr w:type="spellStart"/>
      <w:r w:rsidRPr="009D00A7">
        <w:rPr>
          <w:rFonts w:ascii="Times New Roman" w:hAnsi="Times New Roman"/>
          <w:color w:val="000000"/>
          <w:sz w:val="28"/>
          <w:szCs w:val="28"/>
        </w:rPr>
        <w:t>Промтерритория</w:t>
      </w:r>
      <w:proofErr w:type="spellEnd"/>
      <w:r w:rsidRPr="009D00A7">
        <w:rPr>
          <w:rFonts w:ascii="Times New Roman" w:hAnsi="Times New Roman"/>
          <w:color w:val="000000"/>
          <w:sz w:val="28"/>
          <w:szCs w:val="28"/>
        </w:rPr>
        <w:t>, участок № 6.</w:t>
      </w:r>
    </w:p>
    <w:p w:rsidR="00607341" w:rsidRPr="004C7155" w:rsidRDefault="004C7155" w:rsidP="000163F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2735B">
        <w:rPr>
          <w:sz w:val="28"/>
          <w:szCs w:val="28"/>
        </w:rPr>
        <w:t>указанных объектах строительно-монтажные работы осуществляют организации, имеющие</w:t>
      </w:r>
      <w:r>
        <w:rPr>
          <w:sz w:val="28"/>
          <w:szCs w:val="28"/>
        </w:rPr>
        <w:t xml:space="preserve"> </w:t>
      </w:r>
      <w:r w:rsidR="003D718B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>лицензии</w:t>
      </w:r>
      <w:r w:rsidR="00E273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Ростехнадзора</w:t>
      </w:r>
      <w:proofErr w:type="spellEnd"/>
      <w:r w:rsidR="003D718B">
        <w:rPr>
          <w:sz w:val="28"/>
          <w:szCs w:val="28"/>
        </w:rPr>
        <w:t xml:space="preserve">. </w:t>
      </w:r>
    </w:p>
    <w:p w:rsidR="00607341" w:rsidRPr="00607341" w:rsidRDefault="00607341" w:rsidP="000163F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CB3629">
        <w:rPr>
          <w:sz w:val="28"/>
          <w:szCs w:val="28"/>
        </w:rPr>
        <w:t>За 6 месяцев 2018 года на объектах капитального строительства было</w:t>
      </w:r>
      <w:r w:rsidRPr="009D00A7">
        <w:rPr>
          <w:sz w:val="28"/>
          <w:szCs w:val="28"/>
        </w:rPr>
        <w:t xml:space="preserve"> </w:t>
      </w:r>
      <w:r w:rsidRPr="00607341">
        <w:rPr>
          <w:sz w:val="28"/>
          <w:szCs w:val="28"/>
        </w:rPr>
        <w:t>проведено 15 проверок</w:t>
      </w:r>
      <w:r w:rsidR="005D4F4B">
        <w:rPr>
          <w:sz w:val="28"/>
          <w:szCs w:val="28"/>
        </w:rPr>
        <w:t xml:space="preserve">. </w:t>
      </w:r>
      <w:r w:rsidR="005D4F4B" w:rsidRPr="005D4F4B">
        <w:rPr>
          <w:sz w:val="28"/>
          <w:szCs w:val="28"/>
        </w:rPr>
        <w:t>Сведения приведены в таблице № 1.</w:t>
      </w:r>
    </w:p>
    <w:p w:rsidR="00607341" w:rsidRDefault="00607341" w:rsidP="00607341">
      <w:pPr>
        <w:widowControl w:val="0"/>
        <w:ind w:firstLine="709"/>
        <w:jc w:val="right"/>
      </w:pPr>
      <w:r>
        <w:t>Таблица 1</w:t>
      </w:r>
    </w:p>
    <w:tbl>
      <w:tblPr>
        <w:tblW w:w="941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7"/>
        <w:gridCol w:w="1984"/>
        <w:gridCol w:w="1666"/>
      </w:tblGrid>
      <w:tr w:rsidR="00607341" w:rsidRPr="00354F67" w:rsidTr="009D613E">
        <w:trPr>
          <w:trHeight w:val="464"/>
          <w:jc w:val="center"/>
        </w:trPr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41" w:rsidRPr="005D4F4B" w:rsidRDefault="005D4F4B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 w:rsidRPr="005D4F4B">
              <w:t>Вид, наименование показателей проверки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41" w:rsidRPr="005D4F4B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 w:rsidRPr="005D4F4B">
              <w:rPr>
                <w:szCs w:val="20"/>
              </w:rPr>
              <w:t>Показатели</w:t>
            </w:r>
          </w:p>
        </w:tc>
      </w:tr>
      <w:tr w:rsidR="005D4F4B" w:rsidRPr="00354F67" w:rsidTr="009D613E">
        <w:trPr>
          <w:trHeight w:val="464"/>
          <w:jc w:val="center"/>
        </w:trPr>
        <w:tc>
          <w:tcPr>
            <w:tcW w:w="5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4B" w:rsidRPr="005D4F4B" w:rsidRDefault="005D4F4B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4B" w:rsidRPr="005D4F4B" w:rsidRDefault="005D4F4B" w:rsidP="007331F5">
            <w:pPr>
              <w:widowControl w:val="0"/>
              <w:tabs>
                <w:tab w:val="left" w:pos="425"/>
              </w:tabs>
              <w:jc w:val="center"/>
            </w:pPr>
            <w:r w:rsidRPr="005D4F4B">
              <w:t xml:space="preserve">2 квартал </w:t>
            </w:r>
          </w:p>
          <w:p w:rsidR="005D4F4B" w:rsidRPr="005D4F4B" w:rsidRDefault="005D4F4B" w:rsidP="007331F5">
            <w:pPr>
              <w:widowControl w:val="0"/>
              <w:tabs>
                <w:tab w:val="left" w:pos="425"/>
              </w:tabs>
              <w:jc w:val="center"/>
            </w:pPr>
            <w:r w:rsidRPr="005D4F4B">
              <w:t>2017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4B" w:rsidRPr="005D4F4B" w:rsidRDefault="005D4F4B" w:rsidP="007331F5">
            <w:pPr>
              <w:widowControl w:val="0"/>
              <w:tabs>
                <w:tab w:val="left" w:pos="425"/>
              </w:tabs>
              <w:jc w:val="center"/>
            </w:pPr>
            <w:r w:rsidRPr="005D4F4B">
              <w:t xml:space="preserve">2 квартал </w:t>
            </w:r>
          </w:p>
          <w:p w:rsidR="005D4F4B" w:rsidRPr="005D4F4B" w:rsidRDefault="005D4F4B" w:rsidP="007331F5">
            <w:pPr>
              <w:widowControl w:val="0"/>
              <w:tabs>
                <w:tab w:val="left" w:pos="425"/>
              </w:tabs>
              <w:jc w:val="center"/>
            </w:pPr>
            <w:r w:rsidRPr="005D4F4B">
              <w:t>2018 года</w:t>
            </w:r>
          </w:p>
        </w:tc>
      </w:tr>
      <w:tr w:rsidR="00607341" w:rsidTr="009D613E">
        <w:trPr>
          <w:trHeight w:val="200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 w:rsidRPr="00AA248C">
              <w:rPr>
                <w:szCs w:val="20"/>
              </w:rPr>
              <w:t>Всего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 w:rsidRPr="00AA248C">
              <w:rPr>
                <w:szCs w:val="20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607341" w:rsidTr="009D613E">
        <w:trPr>
          <w:trHeight w:val="192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proofErr w:type="gramStart"/>
            <w:r>
              <w:rPr>
                <w:szCs w:val="20"/>
              </w:rPr>
              <w:t>Плановая</w:t>
            </w:r>
            <w:proofErr w:type="gramEnd"/>
            <w:r>
              <w:rPr>
                <w:szCs w:val="20"/>
              </w:rPr>
              <w:t xml:space="preserve"> (по программе проведения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607341" w:rsidTr="009D613E">
        <w:trPr>
          <w:trHeight w:val="192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Внеплановая (проверка выполнения ранее выданного предписания)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607341" w:rsidTr="009D613E">
        <w:trPr>
          <w:trHeight w:val="571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Внеплановая (проверка законченного строительством/реконструкцией 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607341" w:rsidTr="009D613E">
        <w:trPr>
          <w:trHeight w:val="200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Выявлено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157</w:t>
            </w:r>
          </w:p>
        </w:tc>
      </w:tr>
      <w:tr w:rsidR="00607341" w:rsidTr="009D613E">
        <w:trPr>
          <w:trHeight w:val="200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Выдано предписаний</w:t>
            </w:r>
            <w:r w:rsidR="005D4F4B">
              <w:rPr>
                <w:szCs w:val="20"/>
              </w:rPr>
              <w:t xml:space="preserve"> </w:t>
            </w:r>
            <w:r w:rsidR="005D4F4B" w:rsidRPr="005D4F4B">
              <w:rPr>
                <w:szCs w:val="20"/>
              </w:rPr>
              <w:t>(количество бланков)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</w:tr>
      <w:tr w:rsidR="00607341" w:rsidTr="009D613E">
        <w:trPr>
          <w:trHeight w:val="200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Возбуждено дел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607341" w:rsidTr="009D613E">
        <w:trPr>
          <w:trHeight w:val="200"/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Наложено штрафов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244,00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1" w:rsidRPr="00AA248C" w:rsidRDefault="00607341" w:rsidP="000F6064">
            <w:pPr>
              <w:widowControl w:val="0"/>
              <w:tabs>
                <w:tab w:val="left" w:pos="425"/>
              </w:tabs>
              <w:spacing w:line="264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200,00</w:t>
            </w:r>
          </w:p>
        </w:tc>
      </w:tr>
    </w:tbl>
    <w:p w:rsidR="00607341" w:rsidRDefault="00607341" w:rsidP="00607341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</w:p>
    <w:p w:rsidR="005D4F4B" w:rsidRDefault="005D4F4B" w:rsidP="005D4F4B">
      <w:pPr>
        <w:pStyle w:val="3"/>
        <w:ind w:firstLine="0"/>
        <w:rPr>
          <w:szCs w:val="24"/>
          <w:lang w:val="ru-RU"/>
        </w:rPr>
      </w:pPr>
    </w:p>
    <w:p w:rsidR="003E129A" w:rsidRDefault="003E129A" w:rsidP="005D4F4B">
      <w:pPr>
        <w:pStyle w:val="3"/>
        <w:ind w:firstLine="0"/>
        <w:rPr>
          <w:szCs w:val="24"/>
          <w:lang w:val="ru-RU"/>
        </w:rPr>
      </w:pPr>
    </w:p>
    <w:p w:rsidR="003E129A" w:rsidRDefault="003E129A" w:rsidP="005D4F4B">
      <w:pPr>
        <w:pStyle w:val="3"/>
        <w:ind w:firstLine="0"/>
        <w:rPr>
          <w:szCs w:val="24"/>
          <w:lang w:val="ru-RU"/>
        </w:rPr>
      </w:pPr>
    </w:p>
    <w:p w:rsidR="003E129A" w:rsidRPr="00824F79" w:rsidRDefault="003E129A" w:rsidP="005D4F4B">
      <w:pPr>
        <w:pStyle w:val="3"/>
        <w:ind w:firstLine="0"/>
        <w:rPr>
          <w:szCs w:val="24"/>
          <w:lang w:val="ru-RU"/>
        </w:rPr>
      </w:pPr>
    </w:p>
    <w:p w:rsidR="003D718B" w:rsidRDefault="003D718B" w:rsidP="000163F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3D718B">
        <w:rPr>
          <w:sz w:val="28"/>
          <w:szCs w:val="28"/>
        </w:rPr>
        <w:lastRenderedPageBreak/>
        <w:t xml:space="preserve">Во II квартале 2018 года проведено </w:t>
      </w:r>
      <w:r w:rsidR="00382211" w:rsidRPr="003D718B">
        <w:rPr>
          <w:sz w:val="28"/>
          <w:szCs w:val="28"/>
        </w:rPr>
        <w:t xml:space="preserve">15 проверок, в том числе 10 плановых по программе проведения проверок и 5 проверок по иным основаниям – истечение срока исполнения ранее выданных предписаний. </w:t>
      </w:r>
    </w:p>
    <w:p w:rsidR="00382211" w:rsidRPr="003D718B" w:rsidRDefault="00382211" w:rsidP="000163F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3D718B">
        <w:rPr>
          <w:sz w:val="28"/>
          <w:szCs w:val="28"/>
        </w:rPr>
        <w:t xml:space="preserve">В ходе проведения проверок выявлено 157 нарушений, выдано 16 предписаний </w:t>
      </w:r>
      <w:r w:rsidR="006F227D">
        <w:rPr>
          <w:sz w:val="28"/>
          <w:szCs w:val="28"/>
        </w:rPr>
        <w:t>на</w:t>
      </w:r>
      <w:r w:rsidRPr="003D718B">
        <w:rPr>
          <w:sz w:val="28"/>
          <w:szCs w:val="28"/>
        </w:rPr>
        <w:t xml:space="preserve"> устранени</w:t>
      </w:r>
      <w:r w:rsidR="006F227D">
        <w:rPr>
          <w:sz w:val="28"/>
          <w:szCs w:val="28"/>
        </w:rPr>
        <w:t>е</w:t>
      </w:r>
      <w:r w:rsidRPr="003D718B">
        <w:rPr>
          <w:sz w:val="28"/>
          <w:szCs w:val="28"/>
        </w:rPr>
        <w:t xml:space="preserve"> выявленных нарушений, возбуждено 9 дел об административных правонарушениях, наложены административные штрафы на общую сумму 200 тыс. руб. (150 тыс. руб. по административным делам 2018 года и 50 тыс. руб. по решению Арбитражного суда Томской области по административному делу 2017 года), взысканы штрафы на общую сумму 215 тыс. руб</w:t>
      </w:r>
      <w:proofErr w:type="gramEnd"/>
      <w:r w:rsidRPr="003D718B">
        <w:rPr>
          <w:sz w:val="28"/>
          <w:szCs w:val="28"/>
        </w:rPr>
        <w:t>. (</w:t>
      </w:r>
      <w:proofErr w:type="gramStart"/>
      <w:r w:rsidRPr="003D718B">
        <w:rPr>
          <w:sz w:val="28"/>
          <w:szCs w:val="28"/>
        </w:rPr>
        <w:t xml:space="preserve">100 тыс. руб. по административным делам 2018 года и 115 тыс. руб. по двум рассмотренным Арбитражным судом Томской области административным делам 2017 года). </w:t>
      </w:r>
      <w:proofErr w:type="gramEnd"/>
    </w:p>
    <w:p w:rsidR="00382211" w:rsidRPr="00382211" w:rsidRDefault="00382211" w:rsidP="000163F3">
      <w:pPr>
        <w:pStyle w:val="2"/>
        <w:spacing w:after="0" w:line="312" w:lineRule="auto"/>
        <w:ind w:left="0"/>
        <w:rPr>
          <w:sz w:val="28"/>
          <w:szCs w:val="28"/>
          <w:highlight w:val="cyan"/>
        </w:rPr>
      </w:pPr>
    </w:p>
    <w:p w:rsidR="00382211" w:rsidRPr="003D718B" w:rsidRDefault="006F227D" w:rsidP="000163F3">
      <w:pPr>
        <w:widowControl w:val="0"/>
        <w:spacing w:line="312" w:lineRule="auto"/>
        <w:ind w:firstLine="709"/>
        <w:jc w:val="both"/>
        <w:rPr>
          <w:sz w:val="28"/>
          <w:szCs w:val="28"/>
        </w:rPr>
      </w:pPr>
      <w:r w:rsidRPr="006F227D">
        <w:rPr>
          <w:sz w:val="28"/>
          <w:szCs w:val="28"/>
        </w:rPr>
        <w:t>За 6 месяцев 2018 года проверки проведены на объектах капитального строительства:</w:t>
      </w:r>
    </w:p>
    <w:p w:rsidR="00382211" w:rsidRPr="003D718B" w:rsidRDefault="00382211" w:rsidP="000163F3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6F227D">
        <w:rPr>
          <w:sz w:val="28"/>
          <w:szCs w:val="28"/>
        </w:rPr>
        <w:t xml:space="preserve">- </w:t>
      </w:r>
      <w:r w:rsidR="006F227D" w:rsidRPr="006F227D">
        <w:rPr>
          <w:sz w:val="28"/>
          <w:szCs w:val="28"/>
        </w:rPr>
        <w:t xml:space="preserve">Строительство модуля фабрикации и пускового комплекса </w:t>
      </w:r>
      <w:proofErr w:type="spellStart"/>
      <w:r w:rsidR="006F227D" w:rsidRPr="006F227D">
        <w:rPr>
          <w:sz w:val="28"/>
          <w:szCs w:val="28"/>
        </w:rPr>
        <w:t>рефабрикации</w:t>
      </w:r>
      <w:proofErr w:type="spellEnd"/>
      <w:r w:rsidR="006F227D" w:rsidRPr="006F227D">
        <w:rPr>
          <w:sz w:val="28"/>
          <w:szCs w:val="28"/>
        </w:rPr>
        <w:t xml:space="preserve"> плотного смешанного </w:t>
      </w:r>
      <w:proofErr w:type="spellStart"/>
      <w:r w:rsidR="006F227D" w:rsidRPr="006F227D">
        <w:rPr>
          <w:sz w:val="28"/>
          <w:szCs w:val="28"/>
        </w:rPr>
        <w:t>уранплутониевого</w:t>
      </w:r>
      <w:proofErr w:type="spellEnd"/>
      <w:r w:rsidR="006F227D" w:rsidRPr="006F227D">
        <w:rPr>
          <w:sz w:val="28"/>
          <w:szCs w:val="28"/>
        </w:rPr>
        <w:t xml:space="preserve"> топлива для реакторов на быстрых нейтронах открытое акционерное общество «Сибирский химический комбинат», закрытое административно-территориальное образование «Северск», Томская область: 6 проверок, в том числе: 4 проверки по программе проведения проверок (выдано 8 предписаний на устранение 115 нарушений, возбуждены и рассмотрены в установленном порядке 4 административных дела на должностных лиц АО «СХК</w:t>
      </w:r>
      <w:proofErr w:type="gramEnd"/>
      <w:r w:rsidR="006F227D" w:rsidRPr="006F227D">
        <w:rPr>
          <w:sz w:val="28"/>
          <w:szCs w:val="28"/>
        </w:rPr>
        <w:t xml:space="preserve">» по частям 1 и 2 статьи 9.4 </w:t>
      </w:r>
      <w:proofErr w:type="spellStart"/>
      <w:r w:rsidR="006F227D" w:rsidRPr="006F227D">
        <w:rPr>
          <w:sz w:val="28"/>
          <w:szCs w:val="28"/>
        </w:rPr>
        <w:t>КоАП</w:t>
      </w:r>
      <w:proofErr w:type="spellEnd"/>
      <w:r w:rsidR="006F227D" w:rsidRPr="006F227D">
        <w:rPr>
          <w:sz w:val="28"/>
          <w:szCs w:val="28"/>
        </w:rPr>
        <w:t xml:space="preserve"> РФ, наложены штрафы на общую сумму </w:t>
      </w:r>
      <w:r w:rsidR="00C35B4A">
        <w:rPr>
          <w:sz w:val="28"/>
          <w:szCs w:val="28"/>
        </w:rPr>
        <w:t>9</w:t>
      </w:r>
      <w:r w:rsidR="006F227D" w:rsidRPr="006F227D">
        <w:rPr>
          <w:sz w:val="28"/>
          <w:szCs w:val="28"/>
        </w:rPr>
        <w:t xml:space="preserve">0 тыс. руб. и взысканы штрафы в сумме 50 тыс. руб.); 2 проверки по контролю выполнения ранее выданных предписаний. </w:t>
      </w:r>
      <w:proofErr w:type="gramStart"/>
      <w:r w:rsidR="006F227D" w:rsidRPr="006F227D">
        <w:rPr>
          <w:sz w:val="28"/>
          <w:szCs w:val="28"/>
        </w:rPr>
        <w:t xml:space="preserve">По административному делу (№ 12-19-11/2017 в отношении юридического лица ООО «ЯВА Строй») по части 6 статьи 19.5 </w:t>
      </w:r>
      <w:proofErr w:type="spellStart"/>
      <w:r w:rsidR="006F227D" w:rsidRPr="006F227D">
        <w:rPr>
          <w:sz w:val="28"/>
          <w:szCs w:val="28"/>
        </w:rPr>
        <w:t>КоАП</w:t>
      </w:r>
      <w:proofErr w:type="spellEnd"/>
      <w:r w:rsidR="006F227D" w:rsidRPr="006F227D">
        <w:rPr>
          <w:sz w:val="28"/>
          <w:szCs w:val="28"/>
        </w:rPr>
        <w:t xml:space="preserve"> РФ взыскан штраф в размере 65 тыс. руб. По административному делу (№ 12-19-13/2017 в отношении юридического лица АО «СХК») по части 6 статьи 19.5 </w:t>
      </w:r>
      <w:proofErr w:type="spellStart"/>
      <w:r w:rsidR="006F227D" w:rsidRPr="006F227D">
        <w:rPr>
          <w:sz w:val="28"/>
          <w:szCs w:val="28"/>
        </w:rPr>
        <w:t>КоАП</w:t>
      </w:r>
      <w:proofErr w:type="spellEnd"/>
      <w:r w:rsidR="006F227D" w:rsidRPr="006F227D">
        <w:rPr>
          <w:sz w:val="28"/>
          <w:szCs w:val="28"/>
        </w:rPr>
        <w:t xml:space="preserve"> РФ наложен и взыскан штраф в размере 50 тыс. руб.</w:t>
      </w:r>
      <w:proofErr w:type="gramEnd"/>
    </w:p>
    <w:p w:rsidR="00382211" w:rsidRPr="003D718B" w:rsidRDefault="00382211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3D718B">
        <w:rPr>
          <w:sz w:val="28"/>
          <w:szCs w:val="28"/>
        </w:rPr>
        <w:t>- Участок подземного выщелачивания руд месторождения «</w:t>
      </w:r>
      <w:proofErr w:type="spellStart"/>
      <w:r w:rsidRPr="003D718B">
        <w:rPr>
          <w:sz w:val="28"/>
          <w:szCs w:val="28"/>
        </w:rPr>
        <w:t>Источное</w:t>
      </w:r>
      <w:proofErr w:type="spellEnd"/>
      <w:r w:rsidRPr="003D718B">
        <w:rPr>
          <w:sz w:val="28"/>
          <w:szCs w:val="28"/>
        </w:rPr>
        <w:t>» АО «</w:t>
      </w:r>
      <w:proofErr w:type="spellStart"/>
      <w:r w:rsidRPr="003D718B">
        <w:rPr>
          <w:sz w:val="28"/>
          <w:szCs w:val="28"/>
        </w:rPr>
        <w:t>Хиагда</w:t>
      </w:r>
      <w:proofErr w:type="spellEnd"/>
      <w:r w:rsidRPr="003D718B">
        <w:rPr>
          <w:sz w:val="28"/>
          <w:szCs w:val="28"/>
        </w:rPr>
        <w:t xml:space="preserve">» (Площадка ЛСУ), по адресу: Республика Бурятия, </w:t>
      </w:r>
      <w:proofErr w:type="spellStart"/>
      <w:r w:rsidRPr="003D718B">
        <w:rPr>
          <w:sz w:val="28"/>
          <w:szCs w:val="28"/>
        </w:rPr>
        <w:t>Баунтовский</w:t>
      </w:r>
      <w:proofErr w:type="spellEnd"/>
      <w:r w:rsidRPr="003D718B">
        <w:rPr>
          <w:sz w:val="28"/>
          <w:szCs w:val="28"/>
        </w:rPr>
        <w:t xml:space="preserve"> эвенкийский район, </w:t>
      </w:r>
      <w:proofErr w:type="spellStart"/>
      <w:r w:rsidRPr="003D718B">
        <w:rPr>
          <w:sz w:val="28"/>
          <w:szCs w:val="28"/>
        </w:rPr>
        <w:t>Хиагдинское</w:t>
      </w:r>
      <w:proofErr w:type="spellEnd"/>
      <w:r w:rsidRPr="003D718B">
        <w:rPr>
          <w:sz w:val="28"/>
          <w:szCs w:val="28"/>
        </w:rPr>
        <w:t xml:space="preserve"> рудное поле, месторождение «</w:t>
      </w:r>
      <w:proofErr w:type="spellStart"/>
      <w:r w:rsidRPr="003D718B">
        <w:rPr>
          <w:sz w:val="28"/>
          <w:szCs w:val="28"/>
        </w:rPr>
        <w:t>Источное</w:t>
      </w:r>
      <w:proofErr w:type="spellEnd"/>
      <w:r w:rsidRPr="003D718B">
        <w:rPr>
          <w:sz w:val="28"/>
          <w:szCs w:val="28"/>
        </w:rPr>
        <w:t xml:space="preserve">»: 1 </w:t>
      </w:r>
      <w:r w:rsidRPr="003D718B">
        <w:rPr>
          <w:sz w:val="28"/>
          <w:szCs w:val="28"/>
        </w:rPr>
        <w:lastRenderedPageBreak/>
        <w:t>проверка по программе проведения проверок</w:t>
      </w:r>
      <w:r w:rsidR="006F227D">
        <w:rPr>
          <w:sz w:val="28"/>
          <w:szCs w:val="28"/>
        </w:rPr>
        <w:t>,</w:t>
      </w:r>
      <w:r w:rsidRPr="003D718B">
        <w:rPr>
          <w:sz w:val="28"/>
          <w:szCs w:val="28"/>
        </w:rPr>
        <w:t xml:space="preserve"> выдано предписание на устранение 5 нарушений.</w:t>
      </w:r>
    </w:p>
    <w:p w:rsidR="00382211" w:rsidRPr="003D718B" w:rsidRDefault="00382211" w:rsidP="000163F3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3D718B">
        <w:rPr>
          <w:sz w:val="28"/>
          <w:szCs w:val="28"/>
        </w:rPr>
        <w:t>- Реконструкция площадки 13 (радиохимический завод) ОАО «Сибирский химический комбинат», г. Северск, Томская область - 1 проверка по программе проведения проверок (</w:t>
      </w:r>
      <w:r w:rsidRPr="003D718B">
        <w:rPr>
          <w:color w:val="000000"/>
          <w:sz w:val="28"/>
          <w:szCs w:val="28"/>
        </w:rPr>
        <w:t xml:space="preserve">выдано 2 предписания на устранение </w:t>
      </w:r>
      <w:r w:rsidRPr="003D718B">
        <w:rPr>
          <w:sz w:val="28"/>
          <w:szCs w:val="28"/>
        </w:rPr>
        <w:t>24</w:t>
      </w:r>
      <w:r w:rsidRPr="003D718B">
        <w:rPr>
          <w:color w:val="000000"/>
          <w:sz w:val="28"/>
          <w:szCs w:val="28"/>
        </w:rPr>
        <w:t xml:space="preserve"> нарушений, </w:t>
      </w:r>
      <w:r w:rsidRPr="003D718B">
        <w:rPr>
          <w:sz w:val="28"/>
          <w:szCs w:val="28"/>
        </w:rPr>
        <w:t>возбуждены и рассмотрены в установленном порядке 3 дела об</w:t>
      </w:r>
      <w:r w:rsidRPr="003D718B">
        <w:rPr>
          <w:color w:val="000000"/>
          <w:sz w:val="28"/>
          <w:szCs w:val="28"/>
        </w:rPr>
        <w:t xml:space="preserve"> административных правонарушениях</w:t>
      </w:r>
      <w:r w:rsidRPr="003D718B">
        <w:rPr>
          <w:sz w:val="28"/>
          <w:szCs w:val="28"/>
        </w:rPr>
        <w:t xml:space="preserve">: 2 дела по ч. 1 ст. 9.4 </w:t>
      </w:r>
      <w:proofErr w:type="spellStart"/>
      <w:r w:rsidRPr="003D718B">
        <w:rPr>
          <w:sz w:val="28"/>
          <w:szCs w:val="28"/>
        </w:rPr>
        <w:t>КоАП</w:t>
      </w:r>
      <w:proofErr w:type="spellEnd"/>
      <w:r w:rsidRPr="003D718B">
        <w:rPr>
          <w:sz w:val="28"/>
          <w:szCs w:val="28"/>
        </w:rPr>
        <w:t xml:space="preserve"> РФ (в отношении должностных лиц АО «СХК» и АО «ТВЭЛ-СТРОЙ») и 1 дело по </w:t>
      </w:r>
      <w:r w:rsidR="003D718B" w:rsidRPr="003D718B">
        <w:rPr>
          <w:sz w:val="28"/>
          <w:szCs w:val="28"/>
        </w:rPr>
        <w:t xml:space="preserve"> </w:t>
      </w:r>
      <w:r w:rsidRPr="003D718B">
        <w:rPr>
          <w:sz w:val="28"/>
          <w:szCs w:val="28"/>
        </w:rPr>
        <w:t>ч</w:t>
      </w:r>
      <w:proofErr w:type="gramEnd"/>
      <w:r w:rsidRPr="003D718B">
        <w:rPr>
          <w:sz w:val="28"/>
          <w:szCs w:val="28"/>
        </w:rPr>
        <w:t xml:space="preserve">. 2 ст. 9.5 </w:t>
      </w:r>
      <w:proofErr w:type="spellStart"/>
      <w:r w:rsidRPr="003D718B">
        <w:rPr>
          <w:sz w:val="28"/>
          <w:szCs w:val="28"/>
        </w:rPr>
        <w:t>КоАП</w:t>
      </w:r>
      <w:proofErr w:type="spellEnd"/>
      <w:r w:rsidRPr="003D718B">
        <w:rPr>
          <w:sz w:val="28"/>
          <w:szCs w:val="28"/>
        </w:rPr>
        <w:t xml:space="preserve"> РФ (в отношении должностного лица АО «ТВЭЛ-СТРОЙ»), наложены и взысканы штрафы на общую сумму 50 тыс. руб.</w:t>
      </w:r>
    </w:p>
    <w:p w:rsidR="00382211" w:rsidRPr="003D718B" w:rsidRDefault="00382211" w:rsidP="000163F3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718B">
        <w:rPr>
          <w:rFonts w:ascii="Times New Roman" w:hAnsi="Times New Roman"/>
          <w:sz w:val="28"/>
          <w:szCs w:val="28"/>
        </w:rPr>
        <w:t xml:space="preserve">- Участок подземного выщелачивания на площадке месторождения «Вершинное» (Площадка ЛСУ), по адресу: </w:t>
      </w:r>
      <w:proofErr w:type="gramStart"/>
      <w:r w:rsidRPr="003D718B">
        <w:rPr>
          <w:rFonts w:ascii="Times New Roman" w:hAnsi="Times New Roman"/>
          <w:sz w:val="28"/>
          <w:szCs w:val="28"/>
        </w:rPr>
        <w:t>Республика Бурятия, МО «</w:t>
      </w:r>
      <w:proofErr w:type="spellStart"/>
      <w:r w:rsidRPr="003D718B">
        <w:rPr>
          <w:rFonts w:ascii="Times New Roman" w:hAnsi="Times New Roman"/>
          <w:sz w:val="28"/>
          <w:szCs w:val="28"/>
        </w:rPr>
        <w:t>Баунтовский</w:t>
      </w:r>
      <w:proofErr w:type="spellEnd"/>
      <w:r w:rsidRPr="003D718B">
        <w:rPr>
          <w:rFonts w:ascii="Times New Roman" w:hAnsi="Times New Roman"/>
          <w:sz w:val="28"/>
          <w:szCs w:val="28"/>
        </w:rPr>
        <w:t xml:space="preserve"> эвенкийский район», </w:t>
      </w:r>
      <w:proofErr w:type="spellStart"/>
      <w:r w:rsidRPr="003D718B">
        <w:rPr>
          <w:rFonts w:ascii="Times New Roman" w:hAnsi="Times New Roman"/>
          <w:sz w:val="28"/>
          <w:szCs w:val="28"/>
        </w:rPr>
        <w:t>Хиагдинское</w:t>
      </w:r>
      <w:proofErr w:type="spellEnd"/>
      <w:r w:rsidRPr="003D718B">
        <w:rPr>
          <w:rFonts w:ascii="Times New Roman" w:hAnsi="Times New Roman"/>
          <w:sz w:val="28"/>
          <w:szCs w:val="28"/>
        </w:rPr>
        <w:t xml:space="preserve"> рудное поле, месторождение урана «Вершинное»: 3 проверки, из них 1 по программе проведения проверок (выдано предписание на устранение 1 нарушения), 2 проверки по контролю выполнения ранее выданных предписаний (</w:t>
      </w:r>
      <w:r w:rsidRPr="003D718B">
        <w:rPr>
          <w:rFonts w:ascii="Times New Roman" w:hAnsi="Times New Roman"/>
          <w:color w:val="000000"/>
          <w:sz w:val="28"/>
          <w:szCs w:val="28"/>
        </w:rPr>
        <w:t xml:space="preserve">выданы предписания на устранение </w:t>
      </w:r>
      <w:r w:rsidRPr="003D718B">
        <w:rPr>
          <w:rFonts w:ascii="Times New Roman" w:hAnsi="Times New Roman"/>
          <w:sz w:val="28"/>
          <w:szCs w:val="28"/>
        </w:rPr>
        <w:t>8</w:t>
      </w:r>
      <w:r w:rsidRPr="003D718B">
        <w:rPr>
          <w:rFonts w:ascii="Times New Roman" w:hAnsi="Times New Roman"/>
          <w:color w:val="000000"/>
          <w:sz w:val="28"/>
          <w:szCs w:val="28"/>
        </w:rPr>
        <w:t xml:space="preserve"> нарушений, возбуждено 2 дела об административном правонарушении по ч. 6 ст. 19.5 </w:t>
      </w:r>
      <w:proofErr w:type="spellStart"/>
      <w:r w:rsidRPr="003D718B">
        <w:rPr>
          <w:rFonts w:ascii="Times New Roman" w:hAnsi="Times New Roman"/>
          <w:color w:val="000000"/>
          <w:sz w:val="28"/>
          <w:szCs w:val="28"/>
        </w:rPr>
        <w:t>КоАП</w:t>
      </w:r>
      <w:proofErr w:type="spellEnd"/>
      <w:r w:rsidRPr="003D718B">
        <w:rPr>
          <w:rFonts w:ascii="Times New Roman" w:hAnsi="Times New Roman"/>
          <w:color w:val="000000"/>
          <w:sz w:val="28"/>
          <w:szCs w:val="28"/>
        </w:rPr>
        <w:t xml:space="preserve"> РФ (в отношении должностных лиц АО «</w:t>
      </w:r>
      <w:proofErr w:type="spellStart"/>
      <w:r w:rsidRPr="003D718B">
        <w:rPr>
          <w:rFonts w:ascii="Times New Roman" w:hAnsi="Times New Roman"/>
          <w:color w:val="000000"/>
          <w:sz w:val="28"/>
          <w:szCs w:val="28"/>
        </w:rPr>
        <w:t>Хиагда</w:t>
      </w:r>
      <w:proofErr w:type="spellEnd"/>
      <w:proofErr w:type="gramEnd"/>
      <w:r w:rsidRPr="003D718B">
        <w:rPr>
          <w:rFonts w:ascii="Times New Roman" w:hAnsi="Times New Roman"/>
          <w:color w:val="000000"/>
          <w:sz w:val="28"/>
          <w:szCs w:val="28"/>
        </w:rPr>
        <w:t>»), постановлениями мировых судей наложены административные штрафы на общую сумму 10 тыс. руб.</w:t>
      </w:r>
    </w:p>
    <w:p w:rsidR="00382211" w:rsidRPr="003D718B" w:rsidRDefault="00382211" w:rsidP="000163F3">
      <w:pPr>
        <w:spacing w:line="312" w:lineRule="auto"/>
        <w:ind w:firstLine="709"/>
        <w:jc w:val="both"/>
        <w:rPr>
          <w:sz w:val="28"/>
          <w:szCs w:val="28"/>
        </w:rPr>
      </w:pPr>
      <w:r w:rsidRPr="003D718B">
        <w:rPr>
          <w:sz w:val="28"/>
          <w:szCs w:val="28"/>
        </w:rPr>
        <w:t xml:space="preserve">- Реконструкция (укрепление) защитной дамбы и дополнительная укладка противофильтрационного экрана хранилища радиоактивных отходов «Среднее» 2 этап, Забайкальский край, </w:t>
      </w:r>
      <w:proofErr w:type="gramStart"/>
      <w:r w:rsidRPr="003D718B">
        <w:rPr>
          <w:sz w:val="28"/>
          <w:szCs w:val="28"/>
        </w:rPr>
        <w:t>г</w:t>
      </w:r>
      <w:proofErr w:type="gramEnd"/>
      <w:r w:rsidRPr="003D718B">
        <w:rPr>
          <w:sz w:val="28"/>
          <w:szCs w:val="28"/>
        </w:rPr>
        <w:t xml:space="preserve">. </w:t>
      </w:r>
      <w:proofErr w:type="spellStart"/>
      <w:r w:rsidRPr="003D718B">
        <w:rPr>
          <w:sz w:val="28"/>
          <w:szCs w:val="28"/>
        </w:rPr>
        <w:t>Краснокаменск</w:t>
      </w:r>
      <w:proofErr w:type="spellEnd"/>
      <w:r w:rsidRPr="003D718B">
        <w:rPr>
          <w:sz w:val="28"/>
          <w:szCs w:val="28"/>
        </w:rPr>
        <w:t>, промышленная зона ПАО «ППГХО»: 1 проверка по программе проведения проверок (выдано предписание на устранение 3 нарушений).</w:t>
      </w:r>
    </w:p>
    <w:p w:rsidR="00382211" w:rsidRPr="003D718B" w:rsidRDefault="00382211" w:rsidP="000163F3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3D718B">
        <w:rPr>
          <w:rStyle w:val="FontStyle17"/>
          <w:sz w:val="28"/>
          <w:szCs w:val="28"/>
        </w:rPr>
        <w:t xml:space="preserve">- Якутский республиканский онкологический диспансер на 210 коек в Якутске с радиологическим отделением и </w:t>
      </w:r>
      <w:proofErr w:type="spellStart"/>
      <w:r w:rsidRPr="003D718B">
        <w:rPr>
          <w:rStyle w:val="FontStyle17"/>
          <w:sz w:val="28"/>
          <w:szCs w:val="28"/>
        </w:rPr>
        <w:t>хозблоком</w:t>
      </w:r>
      <w:proofErr w:type="spellEnd"/>
      <w:r w:rsidRPr="003D718B">
        <w:rPr>
          <w:rStyle w:val="FontStyle17"/>
          <w:sz w:val="28"/>
          <w:szCs w:val="28"/>
        </w:rPr>
        <w:t xml:space="preserve"> (1-я очередь первого пускового комплекса:</w:t>
      </w:r>
      <w:proofErr w:type="gramEnd"/>
      <w:r w:rsidRPr="003D718B">
        <w:rPr>
          <w:sz w:val="28"/>
          <w:szCs w:val="28"/>
        </w:rPr>
        <w:t xml:space="preserve"> </w:t>
      </w:r>
      <w:proofErr w:type="gramStart"/>
      <w:r w:rsidRPr="003D718B">
        <w:rPr>
          <w:rStyle w:val="FontStyle43"/>
          <w:sz w:val="28"/>
          <w:szCs w:val="28"/>
        </w:rPr>
        <w:t xml:space="preserve">Реконструкция радиологического отделения на 30 коек) по адресу: г. </w:t>
      </w:r>
      <w:r w:rsidRPr="003D718B">
        <w:rPr>
          <w:sz w:val="28"/>
          <w:szCs w:val="28"/>
        </w:rPr>
        <w:t>Якутск, ул. Феликса Кона, 3/1 – 3 проверки, в том числе 2 проверки по программе проведения проверок (</w:t>
      </w:r>
      <w:r w:rsidRPr="003D718B">
        <w:rPr>
          <w:color w:val="000000"/>
          <w:sz w:val="28"/>
          <w:szCs w:val="28"/>
        </w:rPr>
        <w:t xml:space="preserve">выдано предписание на устранение 1 нарушения), 1 проверка </w:t>
      </w:r>
      <w:r w:rsidRPr="003D718B">
        <w:rPr>
          <w:sz w:val="28"/>
          <w:szCs w:val="28"/>
        </w:rPr>
        <w:t>по контролю выполнения ранее выданного предписания (нарушений не выявлено).</w:t>
      </w:r>
      <w:proofErr w:type="gramEnd"/>
    </w:p>
    <w:p w:rsidR="00382211" w:rsidRPr="003D718B" w:rsidRDefault="00382211" w:rsidP="000163F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3D718B">
        <w:rPr>
          <w:rStyle w:val="FontStyle17"/>
          <w:sz w:val="28"/>
          <w:szCs w:val="28"/>
        </w:rPr>
        <w:lastRenderedPageBreak/>
        <w:t xml:space="preserve">Один объект капитального строительства «Подготовка проектной документации по строительству объектов окончательной изоляции радиоактивных отходов (Красноярский край, </w:t>
      </w:r>
      <w:proofErr w:type="spellStart"/>
      <w:r w:rsidRPr="003D718B">
        <w:rPr>
          <w:rStyle w:val="FontStyle17"/>
          <w:sz w:val="28"/>
          <w:szCs w:val="28"/>
        </w:rPr>
        <w:t>Нижне-Канский</w:t>
      </w:r>
      <w:proofErr w:type="spellEnd"/>
      <w:r w:rsidRPr="003D718B">
        <w:rPr>
          <w:rStyle w:val="FontStyle17"/>
          <w:sz w:val="28"/>
          <w:szCs w:val="28"/>
        </w:rPr>
        <w:t xml:space="preserve"> массив)», расположенный по адресу Красноярский край, ЗАТО Железногорск, </w:t>
      </w:r>
      <w:proofErr w:type="spellStart"/>
      <w:r w:rsidRPr="003D718B">
        <w:rPr>
          <w:rStyle w:val="FontStyle17"/>
          <w:sz w:val="28"/>
          <w:szCs w:val="28"/>
        </w:rPr>
        <w:t>Промтерритория</w:t>
      </w:r>
      <w:proofErr w:type="spellEnd"/>
      <w:r w:rsidRPr="003D718B">
        <w:rPr>
          <w:rStyle w:val="FontStyle17"/>
          <w:sz w:val="28"/>
          <w:szCs w:val="28"/>
        </w:rPr>
        <w:t xml:space="preserve">, участок №6, взят под федеральный государственный строительный надзор (сформирована и назначена приказом комплексная рабочая группа для осуществления надзора, разработана программа проведения проверок). </w:t>
      </w:r>
    </w:p>
    <w:p w:rsidR="00382211" w:rsidRDefault="00382211" w:rsidP="009D613E">
      <w:pPr>
        <w:pStyle w:val="3"/>
        <w:spacing w:line="312" w:lineRule="auto"/>
        <w:ind w:firstLine="0"/>
        <w:rPr>
          <w:sz w:val="28"/>
          <w:szCs w:val="28"/>
          <w:lang w:val="ru-RU"/>
        </w:rPr>
      </w:pPr>
    </w:p>
    <w:p w:rsidR="00E31941" w:rsidRPr="000F6064" w:rsidRDefault="00E31941" w:rsidP="00E31941">
      <w:pPr>
        <w:tabs>
          <w:tab w:val="num" w:pos="0"/>
        </w:tabs>
        <w:spacing w:line="312" w:lineRule="auto"/>
        <w:ind w:firstLine="720"/>
        <w:jc w:val="both"/>
        <w:rPr>
          <w:b/>
          <w:sz w:val="28"/>
          <w:szCs w:val="28"/>
        </w:rPr>
      </w:pPr>
      <w:r w:rsidRPr="000F6064">
        <w:rPr>
          <w:b/>
          <w:sz w:val="28"/>
          <w:szCs w:val="28"/>
        </w:rPr>
        <w:t xml:space="preserve">2. </w:t>
      </w:r>
      <w:r w:rsidR="002555ED" w:rsidRPr="000F6064">
        <w:rPr>
          <w:b/>
          <w:sz w:val="28"/>
          <w:szCs w:val="28"/>
        </w:rPr>
        <w:t>Административные правонарушения при строительстве, реконструкции объектов использования атомной энергии</w:t>
      </w:r>
      <w:r w:rsidR="000F6064">
        <w:rPr>
          <w:b/>
          <w:sz w:val="28"/>
          <w:szCs w:val="28"/>
        </w:rPr>
        <w:t>.</w:t>
      </w:r>
    </w:p>
    <w:p w:rsidR="00E31941" w:rsidRDefault="000F6064" w:rsidP="000F6064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0F6064">
        <w:rPr>
          <w:rStyle w:val="FontStyle17"/>
          <w:sz w:val="28"/>
          <w:szCs w:val="28"/>
        </w:rPr>
        <w:t>В целях защиты законных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 в Российской Федерации действует законодательство об административных правонарушениях. Кодекс</w:t>
      </w:r>
      <w:r>
        <w:rPr>
          <w:rStyle w:val="FontStyle17"/>
          <w:sz w:val="28"/>
          <w:szCs w:val="28"/>
        </w:rPr>
        <w:t>ом</w:t>
      </w:r>
      <w:r w:rsidRPr="000F6064">
        <w:rPr>
          <w:rStyle w:val="FontStyle17"/>
          <w:sz w:val="28"/>
          <w:szCs w:val="28"/>
        </w:rPr>
        <w:t xml:space="preserve"> Российской Федерации об административных правонарушениях предусмотрена административная ответственность за правонарушения в области градостроительной деятельности, в том числе</w:t>
      </w:r>
      <w:r>
        <w:rPr>
          <w:rStyle w:val="FontStyle17"/>
          <w:sz w:val="28"/>
          <w:szCs w:val="28"/>
        </w:rPr>
        <w:t>:</w:t>
      </w:r>
    </w:p>
    <w:p w:rsidR="000F6064" w:rsidRPr="000F6064" w:rsidRDefault="000F6064" w:rsidP="000F6064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0F6064">
        <w:rPr>
          <w:rStyle w:val="FontStyle17"/>
          <w:sz w:val="28"/>
          <w:szCs w:val="28"/>
        </w:rPr>
        <w:t xml:space="preserve">Статья 9.4. предусматривает административную ответственность за нарушения обязательных требований в области строительства и применения строительных материалов (изделий). </w:t>
      </w:r>
    </w:p>
    <w:p w:rsidR="000F6064" w:rsidRPr="000F6064" w:rsidRDefault="000F6064" w:rsidP="000F6064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0F6064">
        <w:rPr>
          <w:rStyle w:val="FontStyle17"/>
          <w:sz w:val="28"/>
          <w:szCs w:val="28"/>
        </w:rPr>
        <w:t>Статья 9.5. предусматривает административную ответственность за нарушения установленного порядка строительства, реконструкции, капитального ремонта объекта капитального строительства, ввода его в эксплуатацию.</w:t>
      </w:r>
    </w:p>
    <w:p w:rsidR="000F6064" w:rsidRDefault="000F6064" w:rsidP="000F6064">
      <w:pPr>
        <w:ind w:firstLine="709"/>
        <w:jc w:val="both"/>
        <w:rPr>
          <w:bCs/>
        </w:rPr>
      </w:pPr>
    </w:p>
    <w:p w:rsidR="000F6064" w:rsidRPr="009635D3" w:rsidRDefault="000F6064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9635D3">
        <w:rPr>
          <w:rStyle w:val="FontStyle17"/>
          <w:sz w:val="28"/>
          <w:szCs w:val="28"/>
        </w:rPr>
        <w:t xml:space="preserve">В соответствии с </w:t>
      </w:r>
      <w:r w:rsidR="003E060F">
        <w:rPr>
          <w:rStyle w:val="FontStyle17"/>
          <w:sz w:val="28"/>
          <w:szCs w:val="28"/>
        </w:rPr>
        <w:t>частью</w:t>
      </w:r>
      <w:r w:rsidRPr="009635D3">
        <w:rPr>
          <w:rStyle w:val="FontStyle17"/>
          <w:sz w:val="28"/>
          <w:szCs w:val="28"/>
        </w:rPr>
        <w:t xml:space="preserve"> 1 статьи 9.4 нарушение требований проектной и нормативной документации предусматривает штраф на должностное лицо от 20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30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рублей, на юридическое лицо от 100 000 до 300 000 рублей.</w:t>
      </w:r>
    </w:p>
    <w:p w:rsidR="000F6064" w:rsidRPr="009635D3" w:rsidRDefault="000F6064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635D3">
        <w:rPr>
          <w:rStyle w:val="FontStyle17"/>
          <w:sz w:val="28"/>
          <w:szCs w:val="28"/>
        </w:rPr>
        <w:t xml:space="preserve">В соответствии с </w:t>
      </w:r>
      <w:r w:rsidR="003E060F">
        <w:rPr>
          <w:rStyle w:val="FontStyle17"/>
          <w:sz w:val="28"/>
          <w:szCs w:val="28"/>
        </w:rPr>
        <w:t>частью</w:t>
      </w:r>
      <w:r w:rsidRPr="009635D3">
        <w:rPr>
          <w:rStyle w:val="FontStyle17"/>
          <w:sz w:val="28"/>
          <w:szCs w:val="28"/>
        </w:rPr>
        <w:t xml:space="preserve"> 2 статьи 9.4 нарушение требований проектной и нормативной документации, затрагивающее конструктивные и другие характеристики надежности и безопасности объектов капитального строительства предусматривает штраф на должностное лицо от </w:t>
      </w:r>
      <w:r w:rsidR="00CF5423" w:rsidRPr="009635D3">
        <w:rPr>
          <w:rStyle w:val="FontStyle17"/>
          <w:sz w:val="28"/>
          <w:szCs w:val="28"/>
        </w:rPr>
        <w:t>3</w:t>
      </w:r>
      <w:r w:rsidRPr="009635D3">
        <w:rPr>
          <w:rStyle w:val="FontStyle17"/>
          <w:sz w:val="28"/>
          <w:szCs w:val="28"/>
        </w:rPr>
        <w:t>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3</w:t>
      </w:r>
      <w:r w:rsidR="00CF5423" w:rsidRPr="009635D3">
        <w:rPr>
          <w:rStyle w:val="FontStyle17"/>
          <w:sz w:val="28"/>
          <w:szCs w:val="28"/>
        </w:rPr>
        <w:t>5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 xml:space="preserve">000 рублей, на юридическое лицо от </w:t>
      </w:r>
      <w:r w:rsidR="00CF5423" w:rsidRPr="009635D3">
        <w:rPr>
          <w:rStyle w:val="FontStyle17"/>
          <w:sz w:val="28"/>
          <w:szCs w:val="28"/>
        </w:rPr>
        <w:t>3</w:t>
      </w:r>
      <w:r w:rsidRPr="009635D3">
        <w:rPr>
          <w:rStyle w:val="FontStyle17"/>
          <w:sz w:val="28"/>
          <w:szCs w:val="28"/>
        </w:rPr>
        <w:t xml:space="preserve">00 000 до </w:t>
      </w:r>
      <w:r w:rsidR="00CF5423" w:rsidRPr="009635D3">
        <w:rPr>
          <w:rStyle w:val="FontStyle17"/>
          <w:sz w:val="28"/>
          <w:szCs w:val="28"/>
        </w:rPr>
        <w:t>6</w:t>
      </w:r>
      <w:r w:rsidRPr="009635D3">
        <w:rPr>
          <w:rStyle w:val="FontStyle17"/>
          <w:sz w:val="28"/>
          <w:szCs w:val="28"/>
        </w:rPr>
        <w:t xml:space="preserve">00 000 рублей, либо </w:t>
      </w:r>
      <w:r w:rsidRPr="009635D3">
        <w:rPr>
          <w:rStyle w:val="FontStyle17"/>
          <w:sz w:val="28"/>
          <w:szCs w:val="28"/>
        </w:rPr>
        <w:lastRenderedPageBreak/>
        <w:t xml:space="preserve">административное приостановление деятельности на срок до </w:t>
      </w:r>
      <w:r w:rsidR="009635D3" w:rsidRPr="009635D3">
        <w:rPr>
          <w:rStyle w:val="FontStyle17"/>
          <w:sz w:val="28"/>
          <w:szCs w:val="28"/>
        </w:rPr>
        <w:t>шестидесяти</w:t>
      </w:r>
      <w:r w:rsidRPr="009635D3">
        <w:rPr>
          <w:rStyle w:val="FontStyle17"/>
          <w:sz w:val="28"/>
          <w:szCs w:val="28"/>
        </w:rPr>
        <w:t xml:space="preserve"> суток</w:t>
      </w:r>
      <w:r w:rsidR="00CF5423" w:rsidRPr="009635D3">
        <w:rPr>
          <w:rStyle w:val="FontStyle17"/>
          <w:sz w:val="28"/>
          <w:szCs w:val="28"/>
        </w:rPr>
        <w:t>.</w:t>
      </w:r>
      <w:proofErr w:type="gramEnd"/>
    </w:p>
    <w:p w:rsidR="00CF5423" w:rsidRPr="009635D3" w:rsidRDefault="00CF5423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9635D3">
        <w:rPr>
          <w:rStyle w:val="FontStyle17"/>
          <w:sz w:val="28"/>
          <w:szCs w:val="28"/>
        </w:rPr>
        <w:t>В соотв</w:t>
      </w:r>
      <w:r w:rsidR="003E060F">
        <w:rPr>
          <w:rStyle w:val="FontStyle17"/>
          <w:sz w:val="28"/>
          <w:szCs w:val="28"/>
        </w:rPr>
        <w:t>етствии с частью 3 статьи 9.4 п</w:t>
      </w:r>
      <w:r w:rsidRPr="009635D3">
        <w:rPr>
          <w:rStyle w:val="FontStyle17"/>
          <w:sz w:val="28"/>
          <w:szCs w:val="28"/>
        </w:rPr>
        <w:t xml:space="preserve">овторное совершение </w:t>
      </w:r>
      <w:proofErr w:type="gramStart"/>
      <w:r w:rsidRPr="009635D3">
        <w:rPr>
          <w:rStyle w:val="FontStyle17"/>
          <w:sz w:val="28"/>
          <w:szCs w:val="28"/>
        </w:rPr>
        <w:t>административного правонарушения, предусмотренного частью 2 предусматривает</w:t>
      </w:r>
      <w:proofErr w:type="gramEnd"/>
      <w:r w:rsidRPr="009635D3">
        <w:rPr>
          <w:rStyle w:val="FontStyle17"/>
          <w:sz w:val="28"/>
          <w:szCs w:val="28"/>
        </w:rPr>
        <w:t xml:space="preserve"> штраф на должностное лицо от 35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45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рублей, на юридическое лицо от 700 000 до 1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000 000 рублей, либо административное приостановление деятельности на срок до девяноста суток.</w:t>
      </w:r>
    </w:p>
    <w:p w:rsidR="00CF5423" w:rsidRPr="009635D3" w:rsidRDefault="00CF5423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9635D3">
        <w:rPr>
          <w:rStyle w:val="FontStyle17"/>
          <w:sz w:val="28"/>
          <w:szCs w:val="28"/>
        </w:rPr>
        <w:t xml:space="preserve">В соответствии с </w:t>
      </w:r>
      <w:r w:rsidR="003E060F">
        <w:rPr>
          <w:rStyle w:val="FontStyle17"/>
          <w:sz w:val="28"/>
          <w:szCs w:val="28"/>
        </w:rPr>
        <w:t>частью</w:t>
      </w:r>
      <w:r w:rsidRPr="009635D3">
        <w:rPr>
          <w:rStyle w:val="FontStyle17"/>
          <w:sz w:val="28"/>
          <w:szCs w:val="28"/>
        </w:rPr>
        <w:t xml:space="preserve"> 1 статьи 9.5 </w:t>
      </w:r>
      <w:r w:rsidR="006F227D">
        <w:rPr>
          <w:rStyle w:val="FontStyle17"/>
          <w:sz w:val="28"/>
          <w:szCs w:val="28"/>
        </w:rPr>
        <w:t>з</w:t>
      </w:r>
      <w:r w:rsidRPr="009635D3">
        <w:rPr>
          <w:rStyle w:val="FontStyle17"/>
          <w:sz w:val="28"/>
          <w:szCs w:val="28"/>
        </w:rPr>
        <w:t>а строительство без разрешения на строительство предусматривает штраф на должностное лицо от 20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50 000 рублей, на юридическое лицо от 500 000 до 1 000 000 рублей, либо административное приостановление деятельности на срок до девяноста суток.</w:t>
      </w:r>
    </w:p>
    <w:p w:rsidR="00CF5423" w:rsidRPr="009635D3" w:rsidRDefault="00CF5423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635D3">
        <w:rPr>
          <w:rStyle w:val="FontStyle17"/>
          <w:sz w:val="28"/>
          <w:szCs w:val="28"/>
        </w:rPr>
        <w:t xml:space="preserve">В соответствии с </w:t>
      </w:r>
      <w:r w:rsidR="003E060F">
        <w:rPr>
          <w:rStyle w:val="FontStyle17"/>
          <w:sz w:val="28"/>
          <w:szCs w:val="28"/>
        </w:rPr>
        <w:t>частью</w:t>
      </w:r>
      <w:r w:rsidRPr="009635D3">
        <w:rPr>
          <w:rStyle w:val="FontStyle17"/>
          <w:sz w:val="28"/>
          <w:szCs w:val="28"/>
        </w:rPr>
        <w:t xml:space="preserve"> 2 статьи 9.5 </w:t>
      </w:r>
      <w:r w:rsidR="006F227D">
        <w:rPr>
          <w:rStyle w:val="FontStyle17"/>
          <w:sz w:val="28"/>
          <w:szCs w:val="28"/>
        </w:rPr>
        <w:t>з</w:t>
      </w:r>
      <w:r w:rsidRPr="009635D3">
        <w:rPr>
          <w:rStyle w:val="FontStyle17"/>
          <w:sz w:val="28"/>
          <w:szCs w:val="28"/>
        </w:rPr>
        <w:t xml:space="preserve">а нарушение сроков направления в орган ГСН извещения о начале строительства, или неуведомление уполномоченных на осуществление государственного строительного надзора о сроках завершения работ, которые подлежат </w:t>
      </w:r>
      <w:r w:rsidR="00B268B0" w:rsidRPr="009635D3">
        <w:rPr>
          <w:rStyle w:val="FontStyle17"/>
          <w:sz w:val="28"/>
          <w:szCs w:val="28"/>
        </w:rPr>
        <w:t>проверке,</w:t>
      </w:r>
      <w:r w:rsidRPr="009635D3">
        <w:rPr>
          <w:rStyle w:val="FontStyle17"/>
          <w:sz w:val="28"/>
          <w:szCs w:val="28"/>
        </w:rPr>
        <w:t xml:space="preserve"> предусмотрен штраф на должностное лицо от 10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30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рублей, на юридическое лицо от 100 000 до 300 000 рублей.</w:t>
      </w:r>
      <w:proofErr w:type="gramEnd"/>
    </w:p>
    <w:p w:rsidR="00CF5423" w:rsidRPr="009635D3" w:rsidRDefault="00CF5423" w:rsidP="009635D3">
      <w:pPr>
        <w:spacing w:line="312" w:lineRule="auto"/>
        <w:ind w:firstLine="709"/>
        <w:jc w:val="both"/>
        <w:rPr>
          <w:rStyle w:val="FontStyle17"/>
          <w:sz w:val="28"/>
          <w:szCs w:val="28"/>
        </w:rPr>
      </w:pPr>
      <w:r w:rsidRPr="009635D3">
        <w:rPr>
          <w:rStyle w:val="FontStyle17"/>
          <w:sz w:val="28"/>
          <w:szCs w:val="28"/>
        </w:rPr>
        <w:t xml:space="preserve">В соответствии с </w:t>
      </w:r>
      <w:r w:rsidR="00385CD5">
        <w:rPr>
          <w:rStyle w:val="FontStyle17"/>
          <w:sz w:val="28"/>
          <w:szCs w:val="28"/>
        </w:rPr>
        <w:t>частью</w:t>
      </w:r>
      <w:r w:rsidRPr="009635D3">
        <w:rPr>
          <w:rStyle w:val="FontStyle17"/>
          <w:sz w:val="28"/>
          <w:szCs w:val="28"/>
        </w:rPr>
        <w:t xml:space="preserve"> 3 статьи 9.5 </w:t>
      </w:r>
      <w:r w:rsidR="006F227D">
        <w:rPr>
          <w:rStyle w:val="FontStyle17"/>
          <w:sz w:val="28"/>
          <w:szCs w:val="28"/>
        </w:rPr>
        <w:t>з</w:t>
      </w:r>
      <w:r w:rsidRPr="009635D3">
        <w:rPr>
          <w:rStyle w:val="FontStyle17"/>
          <w:sz w:val="28"/>
          <w:szCs w:val="28"/>
        </w:rPr>
        <w:t>а продолжение работ до составлени</w:t>
      </w:r>
      <w:r w:rsidR="006F227D">
        <w:rPr>
          <w:rStyle w:val="FontStyle17"/>
          <w:sz w:val="28"/>
          <w:szCs w:val="28"/>
        </w:rPr>
        <w:t>я</w:t>
      </w:r>
      <w:r w:rsidRPr="009635D3">
        <w:rPr>
          <w:rStyle w:val="FontStyle17"/>
          <w:sz w:val="28"/>
          <w:szCs w:val="28"/>
        </w:rPr>
        <w:t xml:space="preserve"> актов об устранении выявленных при ГСН недостатков предусм</w:t>
      </w:r>
      <w:r w:rsidR="009635D3" w:rsidRPr="009635D3">
        <w:rPr>
          <w:rStyle w:val="FontStyle17"/>
          <w:sz w:val="28"/>
          <w:szCs w:val="28"/>
        </w:rPr>
        <w:t>о</w:t>
      </w:r>
      <w:r w:rsidRPr="009635D3">
        <w:rPr>
          <w:rStyle w:val="FontStyle17"/>
          <w:sz w:val="28"/>
          <w:szCs w:val="28"/>
        </w:rPr>
        <w:t>трен штраф на должностное лицо от 10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>000 до 30</w:t>
      </w:r>
      <w:r w:rsidR="006F227D" w:rsidRPr="009635D3">
        <w:rPr>
          <w:rStyle w:val="FontStyle17"/>
          <w:sz w:val="28"/>
          <w:szCs w:val="28"/>
        </w:rPr>
        <w:t> </w:t>
      </w:r>
      <w:r w:rsidRPr="009635D3">
        <w:rPr>
          <w:rStyle w:val="FontStyle17"/>
          <w:sz w:val="28"/>
          <w:szCs w:val="28"/>
        </w:rPr>
        <w:t xml:space="preserve">000 рублей, на юридическое лицо от </w:t>
      </w:r>
      <w:r w:rsidR="009635D3" w:rsidRPr="009635D3">
        <w:rPr>
          <w:rStyle w:val="FontStyle17"/>
          <w:sz w:val="28"/>
          <w:szCs w:val="28"/>
        </w:rPr>
        <w:t>5</w:t>
      </w:r>
      <w:r w:rsidRPr="009635D3">
        <w:rPr>
          <w:rStyle w:val="FontStyle17"/>
          <w:sz w:val="28"/>
          <w:szCs w:val="28"/>
        </w:rPr>
        <w:t xml:space="preserve">0 000 до </w:t>
      </w:r>
      <w:r w:rsidR="009635D3" w:rsidRPr="009635D3">
        <w:rPr>
          <w:rStyle w:val="FontStyle17"/>
          <w:sz w:val="28"/>
          <w:szCs w:val="28"/>
        </w:rPr>
        <w:t>1</w:t>
      </w:r>
      <w:r w:rsidRPr="009635D3">
        <w:rPr>
          <w:rStyle w:val="FontStyle17"/>
          <w:sz w:val="28"/>
          <w:szCs w:val="28"/>
        </w:rPr>
        <w:t>00 000 рублей, либо административное приостановление деятельности на срок до девяноста суток.</w:t>
      </w:r>
    </w:p>
    <w:p w:rsidR="00CF5423" w:rsidRDefault="00CF5423" w:rsidP="000F6064">
      <w:pPr>
        <w:ind w:firstLine="709"/>
        <w:jc w:val="both"/>
      </w:pPr>
    </w:p>
    <w:p w:rsidR="00E31941" w:rsidRDefault="009635D3" w:rsidP="007331F5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31941" w:rsidRPr="002555ED">
        <w:rPr>
          <w:b/>
          <w:sz w:val="28"/>
          <w:szCs w:val="28"/>
        </w:rPr>
        <w:t>Наложенные административные наказания</w:t>
      </w:r>
      <w:r w:rsidR="002555ED" w:rsidRPr="002555ED">
        <w:rPr>
          <w:b/>
          <w:sz w:val="28"/>
          <w:szCs w:val="28"/>
        </w:rPr>
        <w:t xml:space="preserve"> во </w:t>
      </w:r>
      <w:r w:rsidR="002555ED" w:rsidRPr="002555ED">
        <w:rPr>
          <w:b/>
          <w:sz w:val="28"/>
          <w:szCs w:val="28"/>
          <w:lang w:val="en-US"/>
        </w:rPr>
        <w:t>II</w:t>
      </w:r>
      <w:r w:rsidR="002555ED" w:rsidRPr="002555ED">
        <w:rPr>
          <w:b/>
          <w:sz w:val="28"/>
          <w:szCs w:val="28"/>
        </w:rPr>
        <w:t xml:space="preserve"> квартале 2018 года</w:t>
      </w:r>
      <w:r w:rsidR="007331F5">
        <w:rPr>
          <w:b/>
          <w:sz w:val="28"/>
          <w:szCs w:val="28"/>
        </w:rPr>
        <w:t>.</w:t>
      </w:r>
    </w:p>
    <w:p w:rsidR="007331F5" w:rsidRPr="002555ED" w:rsidRDefault="007331F5" w:rsidP="007331F5">
      <w:pPr>
        <w:tabs>
          <w:tab w:val="num" w:pos="0"/>
        </w:tabs>
        <w:jc w:val="both"/>
        <w:rPr>
          <w:b/>
          <w:sz w:val="28"/>
          <w:szCs w:val="28"/>
        </w:rPr>
      </w:pPr>
    </w:p>
    <w:p w:rsidR="00E31941" w:rsidRPr="007331F5" w:rsidRDefault="00E31941" w:rsidP="00E31941">
      <w:pPr>
        <w:jc w:val="right"/>
        <w:rPr>
          <w:rFonts w:eastAsia="Calibri"/>
          <w:sz w:val="26"/>
          <w:szCs w:val="26"/>
        </w:rPr>
      </w:pPr>
      <w:r w:rsidRPr="007331F5">
        <w:rPr>
          <w:rFonts w:eastAsia="Calibri"/>
          <w:sz w:val="26"/>
          <w:szCs w:val="26"/>
        </w:rPr>
        <w:t>Таблица №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1701"/>
        <w:gridCol w:w="1842"/>
        <w:gridCol w:w="851"/>
      </w:tblGrid>
      <w:tr w:rsidR="00E31941" w:rsidRPr="00E80213" w:rsidTr="000F6064">
        <w:trPr>
          <w:trHeight w:val="255"/>
        </w:trPr>
        <w:tc>
          <w:tcPr>
            <w:tcW w:w="568" w:type="dxa"/>
            <w:vMerge w:val="restart"/>
          </w:tcPr>
          <w:p w:rsidR="00E31941" w:rsidRPr="00E31941" w:rsidRDefault="00E31941" w:rsidP="000F6064">
            <w:pPr>
              <w:ind w:left="-108" w:right="-108"/>
              <w:jc w:val="center"/>
            </w:pPr>
            <w:r w:rsidRPr="00E31941">
              <w:t xml:space="preserve">№ </w:t>
            </w:r>
          </w:p>
          <w:p w:rsidR="00E31941" w:rsidRPr="00E31941" w:rsidRDefault="00E31941" w:rsidP="000F6064">
            <w:pPr>
              <w:ind w:left="-108" w:right="-108"/>
              <w:jc w:val="center"/>
            </w:pPr>
            <w:proofErr w:type="spellStart"/>
            <w:proofErr w:type="gramStart"/>
            <w:r w:rsidRPr="00E31941">
              <w:t>п</w:t>
            </w:r>
            <w:proofErr w:type="spellEnd"/>
            <w:proofErr w:type="gramEnd"/>
            <w:r w:rsidRPr="00E31941">
              <w:t>/</w:t>
            </w:r>
            <w:proofErr w:type="spellStart"/>
            <w:r w:rsidRPr="00E31941"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E31941" w:rsidRPr="00E31941" w:rsidRDefault="00E31941" w:rsidP="000F6064">
            <w:pPr>
              <w:jc w:val="center"/>
            </w:pPr>
            <w:r w:rsidRPr="00E31941">
              <w:t>Наименование нарушений</w:t>
            </w:r>
          </w:p>
        </w:tc>
        <w:tc>
          <w:tcPr>
            <w:tcW w:w="3543" w:type="dxa"/>
            <w:gridSpan w:val="2"/>
          </w:tcPr>
          <w:p w:rsidR="00E31941" w:rsidRPr="00E31941" w:rsidRDefault="00E31941" w:rsidP="000F6064">
            <w:pPr>
              <w:ind w:left="-108"/>
              <w:jc w:val="center"/>
            </w:pPr>
            <w:r w:rsidRPr="00E31941">
              <w:t>Объекты</w:t>
            </w:r>
          </w:p>
        </w:tc>
        <w:tc>
          <w:tcPr>
            <w:tcW w:w="851" w:type="dxa"/>
            <w:vMerge w:val="restart"/>
          </w:tcPr>
          <w:p w:rsidR="00E31941" w:rsidRPr="00E31941" w:rsidRDefault="00E31941" w:rsidP="000F6064">
            <w:pPr>
              <w:ind w:left="-108"/>
              <w:jc w:val="center"/>
            </w:pPr>
            <w:r w:rsidRPr="00E31941">
              <w:t>Итого</w:t>
            </w:r>
          </w:p>
        </w:tc>
      </w:tr>
      <w:tr w:rsidR="00E31941" w:rsidRPr="00E80213" w:rsidTr="000F6064">
        <w:trPr>
          <w:trHeight w:val="167"/>
        </w:trPr>
        <w:tc>
          <w:tcPr>
            <w:tcW w:w="568" w:type="dxa"/>
            <w:vMerge/>
          </w:tcPr>
          <w:p w:rsidR="00E31941" w:rsidRPr="00E31941" w:rsidRDefault="00E31941" w:rsidP="000F6064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E31941" w:rsidRPr="00E31941" w:rsidRDefault="00E31941" w:rsidP="000F6064">
            <w:pPr>
              <w:jc w:val="center"/>
            </w:pPr>
          </w:p>
        </w:tc>
        <w:tc>
          <w:tcPr>
            <w:tcW w:w="1701" w:type="dxa"/>
          </w:tcPr>
          <w:p w:rsidR="00E31941" w:rsidRPr="00E31941" w:rsidRDefault="00E31941" w:rsidP="000F6064">
            <w:pPr>
              <w:ind w:left="-108"/>
              <w:jc w:val="center"/>
            </w:pPr>
            <w:r w:rsidRPr="00E31941">
              <w:t>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41" w:rsidRPr="00E31941" w:rsidRDefault="00E31941" w:rsidP="000F6064">
            <w:pPr>
              <w:jc w:val="center"/>
            </w:pPr>
            <w:r w:rsidRPr="00E31941">
              <w:t>реконструкция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31941" w:rsidRPr="00E31941" w:rsidRDefault="00E31941" w:rsidP="000F6064">
            <w:pPr>
              <w:jc w:val="center"/>
            </w:pP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  <w:r w:rsidRPr="00E31941">
              <w:t>1.</w:t>
            </w: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Общее количество административных наказаний, наложенных по результатам проверок – всего, в том числе: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10</w:t>
            </w: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на должностное лицо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9</w:t>
            </w: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на юридическое лицо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</w:t>
            </w: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  <w:r w:rsidRPr="00E31941">
              <w:t>2.</w:t>
            </w: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Общая сумма административных штрафов, наложенных по результатам проверок – всего, в том числе: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200</w:t>
            </w: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на должностное лицо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150</w:t>
            </w:r>
          </w:p>
        </w:tc>
      </w:tr>
      <w:tr w:rsidR="00E31941" w:rsidRPr="007D34CF" w:rsidTr="000F6064">
        <w:tc>
          <w:tcPr>
            <w:tcW w:w="568" w:type="dxa"/>
          </w:tcPr>
          <w:p w:rsidR="00E31941" w:rsidRPr="00E31941" w:rsidRDefault="00E31941" w:rsidP="000F6064">
            <w:pPr>
              <w:ind w:left="-108" w:right="-108"/>
              <w:jc w:val="center"/>
            </w:pPr>
          </w:p>
        </w:tc>
        <w:tc>
          <w:tcPr>
            <w:tcW w:w="4394" w:type="dxa"/>
          </w:tcPr>
          <w:p w:rsidR="00E31941" w:rsidRPr="00E31941" w:rsidRDefault="00E31941" w:rsidP="000F6064">
            <w:pPr>
              <w:rPr>
                <w:color w:val="000000"/>
              </w:rPr>
            </w:pPr>
            <w:r w:rsidRPr="00E31941">
              <w:rPr>
                <w:color w:val="000000"/>
              </w:rPr>
              <w:t>на юридическое лицо</w:t>
            </w:r>
          </w:p>
        </w:tc>
        <w:tc>
          <w:tcPr>
            <w:tcW w:w="1701" w:type="dxa"/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941" w:rsidRPr="00E31941" w:rsidRDefault="00E31941" w:rsidP="000F6064">
            <w:pPr>
              <w:jc w:val="center"/>
              <w:rPr>
                <w:color w:val="000000"/>
              </w:rPr>
            </w:pPr>
            <w:r w:rsidRPr="00E31941">
              <w:rPr>
                <w:color w:val="000000"/>
              </w:rPr>
              <w:t>50</w:t>
            </w:r>
          </w:p>
        </w:tc>
      </w:tr>
    </w:tbl>
    <w:p w:rsidR="00E31941" w:rsidRPr="008A026B" w:rsidRDefault="00E31941" w:rsidP="00E31941">
      <w:pPr>
        <w:tabs>
          <w:tab w:val="num" w:pos="0"/>
        </w:tabs>
        <w:rPr>
          <w:sz w:val="26"/>
          <w:szCs w:val="26"/>
        </w:rPr>
      </w:pPr>
    </w:p>
    <w:p w:rsidR="009635D3" w:rsidRDefault="009635D3" w:rsidP="007331F5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7331F5" w:rsidRPr="00AF7D3A">
        <w:rPr>
          <w:b/>
          <w:sz w:val="28"/>
          <w:szCs w:val="28"/>
        </w:rPr>
        <w:t>Характеристики выявленных нарушений требований технических регламентов (норм и правил), иных нормативных правовых актов и проектной документации при строительстве, реконструкции объектов капитального строительства, а также наложенных административных наказаний</w:t>
      </w:r>
      <w:r w:rsidR="007331F5">
        <w:rPr>
          <w:b/>
          <w:sz w:val="28"/>
          <w:szCs w:val="28"/>
        </w:rPr>
        <w:t xml:space="preserve"> во </w:t>
      </w:r>
      <w:r w:rsidR="007331F5">
        <w:rPr>
          <w:b/>
          <w:sz w:val="28"/>
          <w:szCs w:val="28"/>
          <w:lang w:val="en-US"/>
        </w:rPr>
        <w:t>II</w:t>
      </w:r>
      <w:r w:rsidR="007331F5" w:rsidRPr="006C676E">
        <w:rPr>
          <w:b/>
          <w:sz w:val="28"/>
          <w:szCs w:val="28"/>
        </w:rPr>
        <w:t xml:space="preserve"> </w:t>
      </w:r>
      <w:r w:rsidR="007331F5">
        <w:rPr>
          <w:b/>
          <w:sz w:val="28"/>
          <w:szCs w:val="28"/>
        </w:rPr>
        <w:t>квартале 2018 года</w:t>
      </w:r>
    </w:p>
    <w:p w:rsidR="007331F5" w:rsidRPr="00AF7D3A" w:rsidRDefault="007331F5" w:rsidP="009635D3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9635D3" w:rsidRPr="007331F5" w:rsidRDefault="00B27450" w:rsidP="009635D3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№ 4</w:t>
      </w:r>
      <w:r w:rsidR="009635D3" w:rsidRPr="007331F5">
        <w:rPr>
          <w:rFonts w:eastAsia="Calibri"/>
          <w:sz w:val="26"/>
          <w:szCs w:val="26"/>
        </w:rPr>
        <w:t xml:space="preserve"> </w:t>
      </w: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6"/>
        <w:gridCol w:w="1700"/>
        <w:gridCol w:w="1844"/>
        <w:gridCol w:w="852"/>
      </w:tblGrid>
      <w:tr w:rsidR="009635D3" w:rsidRPr="00E80213" w:rsidTr="007331F5">
        <w:trPr>
          <w:trHeight w:val="255"/>
        </w:trPr>
        <w:tc>
          <w:tcPr>
            <w:tcW w:w="568" w:type="dxa"/>
            <w:vMerge w:val="restart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 xml:space="preserve">№ </w:t>
            </w:r>
          </w:p>
          <w:p w:rsidR="009635D3" w:rsidRPr="006C676E" w:rsidRDefault="009635D3" w:rsidP="007331F5">
            <w:pPr>
              <w:ind w:left="-108" w:right="-108"/>
              <w:jc w:val="center"/>
            </w:pPr>
            <w:proofErr w:type="spellStart"/>
            <w:proofErr w:type="gramStart"/>
            <w:r w:rsidRPr="006C676E">
              <w:t>п</w:t>
            </w:r>
            <w:proofErr w:type="spellEnd"/>
            <w:proofErr w:type="gramEnd"/>
            <w:r w:rsidRPr="006C676E">
              <w:t>/</w:t>
            </w:r>
            <w:proofErr w:type="spellStart"/>
            <w:r w:rsidRPr="006C676E">
              <w:t>п</w:t>
            </w:r>
            <w:proofErr w:type="spellEnd"/>
          </w:p>
        </w:tc>
        <w:tc>
          <w:tcPr>
            <w:tcW w:w="4397" w:type="dxa"/>
            <w:vMerge w:val="restart"/>
          </w:tcPr>
          <w:p w:rsidR="009635D3" w:rsidRPr="006C676E" w:rsidRDefault="009635D3" w:rsidP="007331F5">
            <w:pPr>
              <w:jc w:val="center"/>
            </w:pPr>
            <w:r w:rsidRPr="006C676E">
              <w:t xml:space="preserve">Наименование нарушений </w:t>
            </w:r>
          </w:p>
        </w:tc>
        <w:tc>
          <w:tcPr>
            <w:tcW w:w="3542" w:type="dxa"/>
            <w:gridSpan w:val="2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Объекты</w:t>
            </w:r>
          </w:p>
        </w:tc>
        <w:tc>
          <w:tcPr>
            <w:tcW w:w="852" w:type="dxa"/>
            <w:vMerge w:val="restart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Итого</w:t>
            </w:r>
          </w:p>
        </w:tc>
      </w:tr>
      <w:tr w:rsidR="009635D3" w:rsidRPr="00E80213" w:rsidTr="007331F5">
        <w:trPr>
          <w:trHeight w:val="167"/>
        </w:trPr>
        <w:tc>
          <w:tcPr>
            <w:tcW w:w="568" w:type="dxa"/>
            <w:vMerge/>
          </w:tcPr>
          <w:p w:rsidR="009635D3" w:rsidRPr="006C676E" w:rsidRDefault="009635D3" w:rsidP="007331F5">
            <w:pPr>
              <w:ind w:left="-108" w:right="-108"/>
              <w:jc w:val="center"/>
            </w:pPr>
          </w:p>
        </w:tc>
        <w:tc>
          <w:tcPr>
            <w:tcW w:w="4397" w:type="dxa"/>
            <w:vMerge/>
          </w:tcPr>
          <w:p w:rsidR="009635D3" w:rsidRPr="006C676E" w:rsidRDefault="009635D3" w:rsidP="007331F5">
            <w:pPr>
              <w:jc w:val="center"/>
            </w:pP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реконструкция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</w:p>
        </w:tc>
      </w:tr>
      <w:tr w:rsidR="009635D3" w:rsidRPr="00A94B59" w:rsidTr="007331F5">
        <w:tc>
          <w:tcPr>
            <w:tcW w:w="568" w:type="dxa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>1.</w:t>
            </w:r>
          </w:p>
        </w:tc>
        <w:tc>
          <w:tcPr>
            <w:tcW w:w="4397" w:type="dxa"/>
          </w:tcPr>
          <w:p w:rsidR="009635D3" w:rsidRPr="006C676E" w:rsidRDefault="009635D3" w:rsidP="007331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676E">
              <w:rPr>
                <w:color w:val="000000"/>
              </w:rPr>
              <w:t>Требований проектной документации</w:t>
            </w: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10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53</w:t>
            </w:r>
          </w:p>
        </w:tc>
      </w:tr>
      <w:tr w:rsidR="009635D3" w:rsidRPr="00A94B59" w:rsidTr="007331F5">
        <w:tc>
          <w:tcPr>
            <w:tcW w:w="568" w:type="dxa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>2.</w:t>
            </w:r>
          </w:p>
        </w:tc>
        <w:tc>
          <w:tcPr>
            <w:tcW w:w="4397" w:type="dxa"/>
          </w:tcPr>
          <w:p w:rsidR="009635D3" w:rsidRPr="006C676E" w:rsidRDefault="009635D3" w:rsidP="007331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676E">
              <w:rPr>
                <w:color w:val="000000"/>
              </w:rPr>
              <w:t>Требований технических регламентов</w:t>
            </w: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34</w:t>
            </w:r>
          </w:p>
        </w:tc>
      </w:tr>
      <w:tr w:rsidR="009635D3" w:rsidRPr="00A94B59" w:rsidTr="007331F5">
        <w:tc>
          <w:tcPr>
            <w:tcW w:w="568" w:type="dxa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>3.</w:t>
            </w:r>
          </w:p>
        </w:tc>
        <w:tc>
          <w:tcPr>
            <w:tcW w:w="4397" w:type="dxa"/>
          </w:tcPr>
          <w:p w:rsidR="009635D3" w:rsidRPr="006C676E" w:rsidRDefault="009635D3" w:rsidP="007331F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У</w:t>
            </w:r>
            <w:r w:rsidRPr="006C676E">
              <w:rPr>
                <w:iCs/>
                <w:color w:val="000000"/>
              </w:rPr>
              <w:t>становленного порядка строительства</w:t>
            </w: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9</w:t>
            </w:r>
          </w:p>
        </w:tc>
      </w:tr>
      <w:tr w:rsidR="009635D3" w:rsidRPr="00A94B59" w:rsidTr="007331F5">
        <w:tc>
          <w:tcPr>
            <w:tcW w:w="568" w:type="dxa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>4.</w:t>
            </w:r>
          </w:p>
        </w:tc>
        <w:tc>
          <w:tcPr>
            <w:tcW w:w="4397" w:type="dxa"/>
          </w:tcPr>
          <w:p w:rsidR="009635D3" w:rsidRPr="006C676E" w:rsidRDefault="009635D3" w:rsidP="007331F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676E">
              <w:rPr>
                <w:iCs/>
                <w:color w:val="000000"/>
              </w:rPr>
              <w:t>Требований к ведению исполнительной документации</w:t>
            </w: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35</w:t>
            </w:r>
          </w:p>
        </w:tc>
      </w:tr>
      <w:tr w:rsidR="009635D3" w:rsidRPr="00A94B59" w:rsidTr="007331F5">
        <w:tc>
          <w:tcPr>
            <w:tcW w:w="568" w:type="dxa"/>
          </w:tcPr>
          <w:p w:rsidR="009635D3" w:rsidRPr="006C676E" w:rsidRDefault="009635D3" w:rsidP="007331F5">
            <w:pPr>
              <w:ind w:left="-108" w:right="-108"/>
              <w:jc w:val="center"/>
            </w:pPr>
            <w:r w:rsidRPr="006C676E">
              <w:t>5.</w:t>
            </w:r>
          </w:p>
        </w:tc>
        <w:tc>
          <w:tcPr>
            <w:tcW w:w="4397" w:type="dxa"/>
          </w:tcPr>
          <w:p w:rsidR="009635D3" w:rsidRPr="006C676E" w:rsidRDefault="009635D3" w:rsidP="007331F5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C676E">
              <w:rPr>
                <w:iCs/>
                <w:color w:val="000000"/>
              </w:rPr>
              <w:t>Требований пожарной безопасности</w:t>
            </w:r>
          </w:p>
        </w:tc>
        <w:tc>
          <w:tcPr>
            <w:tcW w:w="1700" w:type="dxa"/>
          </w:tcPr>
          <w:p w:rsidR="009635D3" w:rsidRPr="006C676E" w:rsidRDefault="009635D3" w:rsidP="007331F5">
            <w:pPr>
              <w:ind w:left="-108"/>
              <w:jc w:val="center"/>
            </w:pPr>
            <w:r w:rsidRPr="006C676E"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6C676E" w:rsidRDefault="009635D3" w:rsidP="007331F5">
            <w:pPr>
              <w:jc w:val="center"/>
            </w:pPr>
            <w:r w:rsidRPr="006C676E">
              <w:t>26</w:t>
            </w:r>
          </w:p>
        </w:tc>
      </w:tr>
      <w:tr w:rsidR="009635D3" w:rsidRPr="003D718B" w:rsidTr="007331F5">
        <w:tc>
          <w:tcPr>
            <w:tcW w:w="4965" w:type="dxa"/>
            <w:gridSpan w:val="2"/>
          </w:tcPr>
          <w:p w:rsidR="009635D3" w:rsidRPr="003D718B" w:rsidRDefault="009635D3" w:rsidP="007331F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3D718B">
              <w:rPr>
                <w:b/>
                <w:color w:val="000000"/>
              </w:rPr>
              <w:t>Итого</w:t>
            </w:r>
          </w:p>
        </w:tc>
        <w:tc>
          <w:tcPr>
            <w:tcW w:w="1700" w:type="dxa"/>
          </w:tcPr>
          <w:p w:rsidR="009635D3" w:rsidRPr="003D718B" w:rsidRDefault="009635D3" w:rsidP="007331F5">
            <w:pPr>
              <w:ind w:left="-108"/>
              <w:jc w:val="center"/>
              <w:rPr>
                <w:b/>
              </w:rPr>
            </w:pPr>
            <w:r w:rsidRPr="003D718B">
              <w:rPr>
                <w:b/>
              </w:rPr>
              <w:t>129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3D718B" w:rsidRDefault="009635D3" w:rsidP="007331F5">
            <w:pPr>
              <w:jc w:val="center"/>
              <w:rPr>
                <w:b/>
              </w:rPr>
            </w:pPr>
            <w:r w:rsidRPr="003D718B">
              <w:rPr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635D3" w:rsidRPr="003D718B" w:rsidRDefault="009635D3" w:rsidP="007331F5">
            <w:pPr>
              <w:jc w:val="center"/>
              <w:rPr>
                <w:b/>
              </w:rPr>
            </w:pPr>
            <w:r w:rsidRPr="003D718B">
              <w:rPr>
                <w:b/>
              </w:rPr>
              <w:t>157</w:t>
            </w:r>
          </w:p>
        </w:tc>
      </w:tr>
    </w:tbl>
    <w:p w:rsidR="009635D3" w:rsidRDefault="009635D3" w:rsidP="002555ED">
      <w:pPr>
        <w:tabs>
          <w:tab w:val="num" w:pos="0"/>
        </w:tabs>
        <w:spacing w:line="312" w:lineRule="auto"/>
        <w:ind w:firstLine="720"/>
        <w:jc w:val="both"/>
        <w:rPr>
          <w:b/>
          <w:sz w:val="28"/>
          <w:szCs w:val="28"/>
        </w:rPr>
      </w:pPr>
    </w:p>
    <w:p w:rsidR="00856E8A" w:rsidRDefault="00856E8A" w:rsidP="00382211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</w:p>
    <w:p w:rsidR="00382211" w:rsidRDefault="007331F5" w:rsidP="00382211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718B">
        <w:rPr>
          <w:b/>
          <w:sz w:val="28"/>
          <w:szCs w:val="28"/>
        </w:rPr>
        <w:t xml:space="preserve">. </w:t>
      </w:r>
      <w:r w:rsidR="00382211" w:rsidRPr="006C676E">
        <w:rPr>
          <w:b/>
          <w:sz w:val="28"/>
          <w:szCs w:val="28"/>
        </w:rPr>
        <w:t>Основные показатели осуществления экологического, санитарно-эпидемиологического и пожарного надзора при строительстве, реконструкции объектов капитального строительства в рамках государственного строительного надзора</w:t>
      </w:r>
    </w:p>
    <w:p w:rsidR="007331F5" w:rsidRPr="006C676E" w:rsidRDefault="007331F5" w:rsidP="00382211">
      <w:pPr>
        <w:tabs>
          <w:tab w:val="num" w:pos="0"/>
        </w:tabs>
        <w:ind w:firstLine="720"/>
        <w:jc w:val="both"/>
        <w:rPr>
          <w:b/>
          <w:sz w:val="28"/>
          <w:szCs w:val="28"/>
        </w:rPr>
      </w:pPr>
    </w:p>
    <w:p w:rsidR="00382211" w:rsidRPr="007331F5" w:rsidRDefault="00B27450" w:rsidP="00382211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№ 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1701"/>
        <w:gridCol w:w="1842"/>
        <w:gridCol w:w="851"/>
      </w:tblGrid>
      <w:tr w:rsidR="00382211" w:rsidRPr="00E4482E" w:rsidTr="00E31941">
        <w:trPr>
          <w:trHeight w:val="255"/>
        </w:trPr>
        <w:tc>
          <w:tcPr>
            <w:tcW w:w="568" w:type="dxa"/>
            <w:vMerge w:val="restart"/>
          </w:tcPr>
          <w:p w:rsidR="00382211" w:rsidRPr="00E31941" w:rsidRDefault="00382211" w:rsidP="000F6064">
            <w:pPr>
              <w:ind w:left="-108" w:right="-108"/>
              <w:jc w:val="center"/>
            </w:pPr>
            <w:r w:rsidRPr="00E31941">
              <w:t xml:space="preserve">№ </w:t>
            </w:r>
          </w:p>
          <w:p w:rsidR="00382211" w:rsidRPr="00E31941" w:rsidRDefault="00382211" w:rsidP="000F6064">
            <w:pPr>
              <w:ind w:left="-108" w:right="-108"/>
              <w:jc w:val="center"/>
            </w:pPr>
            <w:proofErr w:type="spellStart"/>
            <w:proofErr w:type="gramStart"/>
            <w:r w:rsidRPr="00E31941">
              <w:t>п</w:t>
            </w:r>
            <w:proofErr w:type="spellEnd"/>
            <w:proofErr w:type="gramEnd"/>
            <w:r w:rsidRPr="00E31941">
              <w:t>/</w:t>
            </w:r>
            <w:proofErr w:type="spellStart"/>
            <w:r w:rsidRPr="00E31941"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382211" w:rsidRPr="00E31941" w:rsidRDefault="00382211" w:rsidP="000F6064">
            <w:pPr>
              <w:jc w:val="center"/>
            </w:pPr>
            <w:r w:rsidRPr="00E31941">
              <w:t>Наименование нарушений</w:t>
            </w:r>
          </w:p>
        </w:tc>
        <w:tc>
          <w:tcPr>
            <w:tcW w:w="3543" w:type="dxa"/>
            <w:gridSpan w:val="2"/>
          </w:tcPr>
          <w:p w:rsidR="00382211" w:rsidRPr="00E31941" w:rsidRDefault="00382211" w:rsidP="000F6064">
            <w:pPr>
              <w:ind w:left="-108"/>
              <w:jc w:val="center"/>
            </w:pPr>
            <w:r w:rsidRPr="00E31941">
              <w:t xml:space="preserve">Объекты </w:t>
            </w:r>
          </w:p>
        </w:tc>
        <w:tc>
          <w:tcPr>
            <w:tcW w:w="851" w:type="dxa"/>
            <w:vMerge w:val="restart"/>
          </w:tcPr>
          <w:p w:rsidR="00382211" w:rsidRPr="00E31941" w:rsidRDefault="00382211" w:rsidP="00E31941">
            <w:pPr>
              <w:ind w:left="-108"/>
              <w:jc w:val="center"/>
            </w:pPr>
            <w:r w:rsidRPr="00E31941">
              <w:t>Итого</w:t>
            </w:r>
          </w:p>
        </w:tc>
      </w:tr>
      <w:tr w:rsidR="00382211" w:rsidRPr="00E4482E" w:rsidTr="00E31941">
        <w:trPr>
          <w:trHeight w:val="210"/>
        </w:trPr>
        <w:tc>
          <w:tcPr>
            <w:tcW w:w="568" w:type="dxa"/>
            <w:vMerge/>
          </w:tcPr>
          <w:p w:rsidR="00382211" w:rsidRPr="00E31941" w:rsidRDefault="00382211" w:rsidP="000F6064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382211" w:rsidRPr="00E31941" w:rsidRDefault="00382211" w:rsidP="000F6064">
            <w:pPr>
              <w:jc w:val="center"/>
            </w:pPr>
          </w:p>
        </w:tc>
        <w:tc>
          <w:tcPr>
            <w:tcW w:w="1701" w:type="dxa"/>
          </w:tcPr>
          <w:p w:rsidR="00382211" w:rsidRPr="00E31941" w:rsidRDefault="00382211" w:rsidP="000F6064">
            <w:pPr>
              <w:ind w:left="-108"/>
              <w:jc w:val="center"/>
            </w:pPr>
            <w:r w:rsidRPr="00E31941">
              <w:t>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 xml:space="preserve">реконструкции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</w:p>
        </w:tc>
      </w:tr>
      <w:tr w:rsidR="00382211" w:rsidRPr="00E4482E" w:rsidTr="00E31941">
        <w:tc>
          <w:tcPr>
            <w:tcW w:w="568" w:type="dxa"/>
          </w:tcPr>
          <w:p w:rsidR="00382211" w:rsidRPr="00E31941" w:rsidRDefault="00382211" w:rsidP="000F6064">
            <w:pPr>
              <w:ind w:left="-108" w:right="-108"/>
              <w:jc w:val="center"/>
            </w:pPr>
            <w:r w:rsidRPr="00E31941">
              <w:t>1.</w:t>
            </w:r>
          </w:p>
        </w:tc>
        <w:tc>
          <w:tcPr>
            <w:tcW w:w="4394" w:type="dxa"/>
          </w:tcPr>
          <w:p w:rsidR="00382211" w:rsidRPr="00E31941" w:rsidRDefault="00382211" w:rsidP="000F6064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31941">
              <w:rPr>
                <w:iCs/>
                <w:color w:val="000000"/>
              </w:rPr>
              <w:t>Требований в сфере охраны окружающей среды (экологические требования)</w:t>
            </w:r>
          </w:p>
        </w:tc>
        <w:tc>
          <w:tcPr>
            <w:tcW w:w="1701" w:type="dxa"/>
          </w:tcPr>
          <w:p w:rsidR="00382211" w:rsidRPr="00E31941" w:rsidRDefault="00382211" w:rsidP="000F6064">
            <w:pPr>
              <w:ind w:left="-108"/>
              <w:jc w:val="center"/>
            </w:pPr>
            <w:r w:rsidRPr="00E31941"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0</w:t>
            </w:r>
          </w:p>
        </w:tc>
      </w:tr>
      <w:tr w:rsidR="00382211" w:rsidRPr="00E4482E" w:rsidTr="00E31941">
        <w:tc>
          <w:tcPr>
            <w:tcW w:w="568" w:type="dxa"/>
          </w:tcPr>
          <w:p w:rsidR="00382211" w:rsidRPr="00E31941" w:rsidRDefault="00382211" w:rsidP="000F6064">
            <w:pPr>
              <w:ind w:left="-108" w:right="-108"/>
              <w:jc w:val="center"/>
            </w:pPr>
            <w:r w:rsidRPr="00E31941">
              <w:t>2.</w:t>
            </w:r>
          </w:p>
        </w:tc>
        <w:tc>
          <w:tcPr>
            <w:tcW w:w="4394" w:type="dxa"/>
          </w:tcPr>
          <w:p w:rsidR="00382211" w:rsidRPr="00E31941" w:rsidRDefault="00382211" w:rsidP="000F6064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31941">
              <w:rPr>
                <w:iCs/>
                <w:color w:val="000000"/>
              </w:rPr>
              <w:t>Санитарно-эпидемиологических требований</w:t>
            </w:r>
          </w:p>
        </w:tc>
        <w:tc>
          <w:tcPr>
            <w:tcW w:w="1701" w:type="dxa"/>
          </w:tcPr>
          <w:p w:rsidR="00382211" w:rsidRPr="00E31941" w:rsidRDefault="00382211" w:rsidP="000F6064">
            <w:pPr>
              <w:ind w:left="-108"/>
              <w:jc w:val="center"/>
            </w:pPr>
            <w:r w:rsidRPr="00E31941">
              <w:t>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0</w:t>
            </w:r>
          </w:p>
        </w:tc>
      </w:tr>
      <w:tr w:rsidR="00382211" w:rsidRPr="00E4482E" w:rsidTr="00E31941">
        <w:tc>
          <w:tcPr>
            <w:tcW w:w="568" w:type="dxa"/>
          </w:tcPr>
          <w:p w:rsidR="00382211" w:rsidRPr="00E31941" w:rsidRDefault="00382211" w:rsidP="000F6064">
            <w:pPr>
              <w:ind w:left="-108" w:right="-108"/>
              <w:jc w:val="center"/>
            </w:pPr>
            <w:r w:rsidRPr="00E31941">
              <w:t>3.</w:t>
            </w:r>
          </w:p>
        </w:tc>
        <w:tc>
          <w:tcPr>
            <w:tcW w:w="4394" w:type="dxa"/>
          </w:tcPr>
          <w:p w:rsidR="00382211" w:rsidRPr="00E31941" w:rsidRDefault="00382211" w:rsidP="000F6064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31941">
              <w:rPr>
                <w:iCs/>
                <w:color w:val="000000"/>
              </w:rPr>
              <w:t>Требований пожарной безопасности</w:t>
            </w:r>
          </w:p>
        </w:tc>
        <w:tc>
          <w:tcPr>
            <w:tcW w:w="1701" w:type="dxa"/>
          </w:tcPr>
          <w:p w:rsidR="00382211" w:rsidRPr="00E31941" w:rsidRDefault="00382211" w:rsidP="000F6064">
            <w:pPr>
              <w:ind w:left="-108"/>
              <w:jc w:val="center"/>
            </w:pPr>
            <w:r w:rsidRPr="00E31941"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</w:pPr>
            <w:r w:rsidRPr="00E31941">
              <w:t>26</w:t>
            </w:r>
          </w:p>
        </w:tc>
      </w:tr>
      <w:tr w:rsidR="00382211" w:rsidRPr="00E31941" w:rsidTr="00E31941">
        <w:tc>
          <w:tcPr>
            <w:tcW w:w="4962" w:type="dxa"/>
            <w:gridSpan w:val="2"/>
          </w:tcPr>
          <w:p w:rsidR="00382211" w:rsidRPr="00E31941" w:rsidRDefault="00382211" w:rsidP="00E31941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E31941"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</w:tcPr>
          <w:p w:rsidR="00382211" w:rsidRPr="00E31941" w:rsidRDefault="00382211" w:rsidP="000F6064">
            <w:pPr>
              <w:ind w:left="-108"/>
              <w:jc w:val="center"/>
              <w:rPr>
                <w:b/>
              </w:rPr>
            </w:pPr>
            <w:r w:rsidRPr="00E31941">
              <w:rPr>
                <w:b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  <w:rPr>
                <w:b/>
              </w:rPr>
            </w:pPr>
            <w:r w:rsidRPr="00E31941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211" w:rsidRPr="00E31941" w:rsidRDefault="00382211" w:rsidP="000F6064">
            <w:pPr>
              <w:jc w:val="center"/>
              <w:rPr>
                <w:b/>
              </w:rPr>
            </w:pPr>
            <w:r w:rsidRPr="00E31941">
              <w:rPr>
                <w:b/>
              </w:rPr>
              <w:t>26</w:t>
            </w:r>
          </w:p>
        </w:tc>
      </w:tr>
    </w:tbl>
    <w:p w:rsidR="00382211" w:rsidRDefault="00382211" w:rsidP="009D613E">
      <w:pPr>
        <w:pStyle w:val="3"/>
        <w:spacing w:line="312" w:lineRule="auto"/>
        <w:ind w:firstLine="0"/>
        <w:rPr>
          <w:sz w:val="28"/>
          <w:szCs w:val="28"/>
          <w:lang w:val="ru-RU"/>
        </w:rPr>
      </w:pPr>
    </w:p>
    <w:p w:rsidR="009D613E" w:rsidRPr="009866BC" w:rsidRDefault="007331F5" w:rsidP="009D613E">
      <w:pPr>
        <w:spacing w:before="160" w:after="160" w:line="312" w:lineRule="auto"/>
        <w:ind w:firstLine="708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2.4</w:t>
      </w:r>
      <w:r w:rsidR="009D613E" w:rsidRPr="009D00A7">
        <w:rPr>
          <w:b/>
          <w:sz w:val="28"/>
          <w:szCs w:val="28"/>
        </w:rPr>
        <w:t xml:space="preserve">. </w:t>
      </w:r>
      <w:r w:rsidR="009D613E" w:rsidRPr="009866BC">
        <w:rPr>
          <w:b/>
          <w:iCs/>
          <w:sz w:val="28"/>
          <w:szCs w:val="28"/>
        </w:rPr>
        <w:t>Внеплановые проверки контроля выполнения предписаний</w:t>
      </w:r>
      <w:r w:rsidR="009D613E">
        <w:rPr>
          <w:b/>
          <w:iCs/>
          <w:sz w:val="28"/>
          <w:szCs w:val="28"/>
        </w:rPr>
        <w:t>, выданных при осуществлении надзора</w:t>
      </w:r>
      <w:r w:rsidR="005237CC">
        <w:rPr>
          <w:b/>
          <w:iCs/>
          <w:sz w:val="28"/>
          <w:szCs w:val="28"/>
        </w:rPr>
        <w:t>.</w:t>
      </w:r>
    </w:p>
    <w:p w:rsidR="009D613E" w:rsidRPr="009D613E" w:rsidRDefault="009D613E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9D613E">
        <w:rPr>
          <w:sz w:val="28"/>
          <w:szCs w:val="28"/>
          <w:lang w:val="ru-RU"/>
        </w:rPr>
        <w:t xml:space="preserve">Во II квартале 2018 года было проведено 5 внеплановых выездных проверок по контролю выполнения ранее выданных </w:t>
      </w:r>
      <w:r w:rsidR="005237CC" w:rsidRPr="005237CC">
        <w:rPr>
          <w:sz w:val="28"/>
          <w:szCs w:val="28"/>
          <w:lang w:val="ru-RU"/>
        </w:rPr>
        <w:t>при осуществлении федерального государственного строительного надзора</w:t>
      </w:r>
      <w:r w:rsidR="005237CC" w:rsidRPr="009D613E">
        <w:rPr>
          <w:sz w:val="28"/>
          <w:szCs w:val="28"/>
          <w:lang w:val="ru-RU"/>
        </w:rPr>
        <w:t xml:space="preserve"> </w:t>
      </w:r>
      <w:r w:rsidRPr="009D613E">
        <w:rPr>
          <w:sz w:val="28"/>
          <w:szCs w:val="28"/>
          <w:lang w:val="ru-RU"/>
        </w:rPr>
        <w:t xml:space="preserve">предписаний. </w:t>
      </w:r>
    </w:p>
    <w:p w:rsidR="005237CC" w:rsidRDefault="009D613E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proofErr w:type="gramStart"/>
      <w:r w:rsidRPr="009D613E">
        <w:rPr>
          <w:sz w:val="28"/>
          <w:szCs w:val="28"/>
          <w:lang w:val="ru-RU"/>
        </w:rPr>
        <w:t>По окончании срока выполнения предписания лицо, которому оно выдано</w:t>
      </w:r>
      <w:r w:rsidR="005237CC">
        <w:rPr>
          <w:sz w:val="28"/>
          <w:szCs w:val="28"/>
          <w:lang w:val="ru-RU"/>
        </w:rPr>
        <w:t>,</w:t>
      </w:r>
      <w:r w:rsidRPr="009D613E">
        <w:rPr>
          <w:sz w:val="28"/>
          <w:szCs w:val="28"/>
          <w:lang w:val="ru-RU"/>
        </w:rPr>
        <w:t xml:space="preserve"> обязано направить в орган, осуществляющий федеральный </w:t>
      </w:r>
      <w:r w:rsidRPr="009D613E">
        <w:rPr>
          <w:sz w:val="28"/>
          <w:szCs w:val="28"/>
          <w:lang w:val="ru-RU"/>
        </w:rPr>
        <w:lastRenderedPageBreak/>
        <w:t xml:space="preserve">государственный строительный надзор </w:t>
      </w:r>
      <w:r w:rsidR="005237CC">
        <w:rPr>
          <w:sz w:val="28"/>
          <w:szCs w:val="28"/>
          <w:lang w:val="ru-RU"/>
        </w:rPr>
        <w:t>«</w:t>
      </w:r>
      <w:r w:rsidRPr="009D613E">
        <w:rPr>
          <w:sz w:val="28"/>
          <w:szCs w:val="28"/>
          <w:lang w:val="ru-RU"/>
        </w:rPr>
        <w:t>Извещение об устранении нарушений при строительстве, реконструкции, капитальном ремонте объектов капитального строительства</w:t>
      </w:r>
      <w:r w:rsidR="005237CC">
        <w:rPr>
          <w:sz w:val="28"/>
          <w:szCs w:val="28"/>
          <w:lang w:val="ru-RU"/>
        </w:rPr>
        <w:t>»</w:t>
      </w:r>
      <w:r w:rsidRPr="009D613E">
        <w:rPr>
          <w:sz w:val="28"/>
          <w:szCs w:val="28"/>
          <w:lang w:val="ru-RU"/>
        </w:rPr>
        <w:t xml:space="preserve"> согласно Приложению № 9 к РД-11-04-2006 «Порядок проведения проверок при осуществлении государственного строительного надзора и выдачи заключений о соответствии построенных, реконструированных отремонтированных объектов капитального строительства требованиям технических регламентов (норм и правил</w:t>
      </w:r>
      <w:proofErr w:type="gramEnd"/>
      <w:r w:rsidRPr="009D613E">
        <w:rPr>
          <w:sz w:val="28"/>
          <w:szCs w:val="28"/>
          <w:lang w:val="ru-RU"/>
        </w:rPr>
        <w:t xml:space="preserve">), иных нормативных правовых актов, проектной документации», </w:t>
      </w:r>
      <w:proofErr w:type="gramStart"/>
      <w:r w:rsidRPr="009D613E">
        <w:rPr>
          <w:sz w:val="28"/>
          <w:szCs w:val="28"/>
          <w:lang w:val="ru-RU"/>
        </w:rPr>
        <w:t>утвержденному</w:t>
      </w:r>
      <w:proofErr w:type="gramEnd"/>
      <w:r w:rsidRPr="009D613E">
        <w:rPr>
          <w:sz w:val="28"/>
          <w:szCs w:val="28"/>
          <w:lang w:val="ru-RU"/>
        </w:rPr>
        <w:t xml:space="preserve"> приказом </w:t>
      </w:r>
      <w:proofErr w:type="spellStart"/>
      <w:r w:rsidRPr="009D613E">
        <w:rPr>
          <w:sz w:val="28"/>
          <w:szCs w:val="28"/>
          <w:lang w:val="ru-RU"/>
        </w:rPr>
        <w:t>Ростехнадзора</w:t>
      </w:r>
      <w:proofErr w:type="spellEnd"/>
      <w:r w:rsidRPr="009D613E">
        <w:rPr>
          <w:sz w:val="28"/>
          <w:szCs w:val="28"/>
          <w:lang w:val="ru-RU"/>
        </w:rPr>
        <w:t xml:space="preserve"> от 26.12.2006 № 1129. К извещению об устранении нарушений прикладываются документы, подтверждающие </w:t>
      </w:r>
      <w:r w:rsidR="005237CC">
        <w:rPr>
          <w:sz w:val="28"/>
          <w:szCs w:val="28"/>
          <w:lang w:val="ru-RU"/>
        </w:rPr>
        <w:t>устранение</w:t>
      </w:r>
      <w:r w:rsidRPr="009D613E">
        <w:rPr>
          <w:sz w:val="28"/>
          <w:szCs w:val="28"/>
          <w:lang w:val="ru-RU"/>
        </w:rPr>
        <w:t xml:space="preserve"> нарушений. </w:t>
      </w:r>
    </w:p>
    <w:p w:rsidR="005237CC" w:rsidRDefault="009D613E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9D613E">
        <w:rPr>
          <w:sz w:val="28"/>
          <w:szCs w:val="28"/>
          <w:lang w:val="ru-RU"/>
        </w:rPr>
        <w:t>В случае непредставления такого извещения, отсутстви</w:t>
      </w:r>
      <w:r w:rsidR="005237CC">
        <w:rPr>
          <w:sz w:val="28"/>
          <w:szCs w:val="28"/>
          <w:lang w:val="ru-RU"/>
        </w:rPr>
        <w:t>я</w:t>
      </w:r>
      <w:r w:rsidRPr="009D613E">
        <w:rPr>
          <w:sz w:val="28"/>
          <w:szCs w:val="28"/>
          <w:lang w:val="ru-RU"/>
        </w:rPr>
        <w:t xml:space="preserve"> документов, подтверждающих устранение нарушений, представление документов, по которым невозможно объективно оценить </w:t>
      </w:r>
      <w:r w:rsidR="005237CC">
        <w:rPr>
          <w:sz w:val="28"/>
          <w:szCs w:val="28"/>
          <w:lang w:val="ru-RU"/>
        </w:rPr>
        <w:t xml:space="preserve">полноту </w:t>
      </w:r>
      <w:r w:rsidRPr="009D613E">
        <w:rPr>
          <w:sz w:val="28"/>
          <w:szCs w:val="28"/>
          <w:lang w:val="ru-RU"/>
        </w:rPr>
        <w:t>устранени</w:t>
      </w:r>
      <w:r w:rsidR="005237CC">
        <w:rPr>
          <w:sz w:val="28"/>
          <w:szCs w:val="28"/>
          <w:lang w:val="ru-RU"/>
        </w:rPr>
        <w:t>я</w:t>
      </w:r>
      <w:r w:rsidRPr="009D613E">
        <w:rPr>
          <w:sz w:val="28"/>
          <w:szCs w:val="28"/>
          <w:lang w:val="ru-RU"/>
        </w:rPr>
        <w:t xml:space="preserve"> нарушений или при наличии сомнений в подлинности представленной информации </w:t>
      </w:r>
      <w:proofErr w:type="gramStart"/>
      <w:r w:rsidRPr="009D613E">
        <w:rPr>
          <w:sz w:val="28"/>
          <w:szCs w:val="28"/>
          <w:lang w:val="ru-RU"/>
        </w:rPr>
        <w:t>органом, уполномоченным на осуществление федерального государственного строительного надзора назначается</w:t>
      </w:r>
      <w:proofErr w:type="gramEnd"/>
      <w:r w:rsidRPr="009D613E">
        <w:rPr>
          <w:sz w:val="28"/>
          <w:szCs w:val="28"/>
          <w:lang w:val="ru-RU"/>
        </w:rPr>
        <w:t xml:space="preserve"> внеплановая выездная или внеплановая документарная проверка выполнения предписания.</w:t>
      </w:r>
    </w:p>
    <w:p w:rsidR="009D613E" w:rsidRPr="009D613E" w:rsidRDefault="009D613E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9D613E">
        <w:rPr>
          <w:sz w:val="28"/>
          <w:szCs w:val="28"/>
          <w:lang w:val="ru-RU"/>
        </w:rPr>
        <w:t>В случае невыполнения в срок предписания</w:t>
      </w:r>
      <w:r w:rsidR="005237CC">
        <w:rPr>
          <w:sz w:val="28"/>
          <w:szCs w:val="28"/>
          <w:lang w:val="ru-RU"/>
        </w:rPr>
        <w:t xml:space="preserve">, </w:t>
      </w:r>
      <w:proofErr w:type="gramStart"/>
      <w:r w:rsidR="00EF7B8C">
        <w:rPr>
          <w:sz w:val="28"/>
          <w:szCs w:val="28"/>
          <w:lang w:val="ru-RU"/>
        </w:rPr>
        <w:t>органом, уполномоченным</w:t>
      </w:r>
      <w:r w:rsidR="005237CC" w:rsidRPr="00CB3629">
        <w:rPr>
          <w:sz w:val="28"/>
          <w:szCs w:val="28"/>
          <w:lang w:val="ru-RU"/>
        </w:rPr>
        <w:t xml:space="preserve"> на осуществление </w:t>
      </w:r>
      <w:r w:rsidR="00CB3629" w:rsidRPr="00CB3629">
        <w:rPr>
          <w:sz w:val="28"/>
          <w:szCs w:val="28"/>
          <w:lang w:val="ru-RU"/>
        </w:rPr>
        <w:t>государственного строительного надзора</w:t>
      </w:r>
      <w:r w:rsidRPr="009D613E">
        <w:rPr>
          <w:sz w:val="28"/>
          <w:szCs w:val="28"/>
          <w:lang w:val="ru-RU"/>
        </w:rPr>
        <w:t xml:space="preserve"> возбуждается</w:t>
      </w:r>
      <w:proofErr w:type="gramEnd"/>
      <w:r w:rsidRPr="009D613E">
        <w:rPr>
          <w:sz w:val="28"/>
          <w:szCs w:val="28"/>
          <w:lang w:val="ru-RU"/>
        </w:rPr>
        <w:t xml:space="preserve"> административное дело по части 6 статьи 19.5. </w:t>
      </w:r>
      <w:proofErr w:type="spellStart"/>
      <w:r w:rsidRPr="009D613E">
        <w:rPr>
          <w:sz w:val="28"/>
          <w:szCs w:val="28"/>
          <w:lang w:val="ru-RU"/>
        </w:rPr>
        <w:t>КоАП</w:t>
      </w:r>
      <w:proofErr w:type="spellEnd"/>
      <w:r w:rsidRPr="009D613E">
        <w:rPr>
          <w:sz w:val="28"/>
          <w:szCs w:val="28"/>
          <w:lang w:val="ru-RU"/>
        </w:rPr>
        <w:t xml:space="preserve"> РФ, что влечет наложение административного штрафа на должностных лиц - от пяти тысяч до десяти тысяч рублей, на юридических лиц - от пятидесяти тысяч до ста тысяч рублей или административное приостановление их деятельности на срок до девяноста суток. В 2017 году было возбуждено 3 дела по этой статье, в 2018 </w:t>
      </w:r>
      <w:r w:rsidR="006F227D">
        <w:rPr>
          <w:sz w:val="28"/>
          <w:szCs w:val="28"/>
          <w:lang w:val="ru-RU"/>
        </w:rPr>
        <w:t xml:space="preserve">году </w:t>
      </w:r>
      <w:r w:rsidRPr="009D613E">
        <w:rPr>
          <w:sz w:val="28"/>
          <w:szCs w:val="28"/>
          <w:lang w:val="ru-RU"/>
        </w:rPr>
        <w:t>– 3 дела.</w:t>
      </w:r>
    </w:p>
    <w:p w:rsidR="009D613E" w:rsidRDefault="005237CC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9D613E">
        <w:rPr>
          <w:sz w:val="28"/>
          <w:szCs w:val="28"/>
          <w:lang w:val="ru-RU"/>
        </w:rPr>
        <w:t>В случае невыполнения в срок предписания</w:t>
      </w:r>
      <w:r w:rsidR="00CB3629">
        <w:rPr>
          <w:sz w:val="28"/>
          <w:szCs w:val="28"/>
          <w:lang w:val="ru-RU"/>
        </w:rPr>
        <w:t>, выданного при осуществлении</w:t>
      </w:r>
      <w:r w:rsidRPr="009D613E">
        <w:rPr>
          <w:sz w:val="28"/>
          <w:szCs w:val="28"/>
          <w:lang w:val="ru-RU"/>
        </w:rPr>
        <w:t xml:space="preserve"> </w:t>
      </w:r>
      <w:r w:rsidR="00CB3629" w:rsidRPr="00CB3629">
        <w:rPr>
          <w:sz w:val="28"/>
          <w:szCs w:val="28"/>
          <w:lang w:val="ru-RU"/>
        </w:rPr>
        <w:t>государственного надзора в области использования атомной энергии</w:t>
      </w:r>
      <w:r w:rsidR="006F227D">
        <w:rPr>
          <w:sz w:val="28"/>
          <w:szCs w:val="28"/>
          <w:lang w:val="ru-RU"/>
        </w:rPr>
        <w:t>,</w:t>
      </w:r>
      <w:r w:rsidR="00CB3629" w:rsidRPr="009D613E">
        <w:rPr>
          <w:sz w:val="28"/>
          <w:szCs w:val="28"/>
          <w:lang w:val="ru-RU"/>
        </w:rPr>
        <w:t xml:space="preserve"> </w:t>
      </w:r>
      <w:r w:rsidRPr="009D613E">
        <w:rPr>
          <w:sz w:val="28"/>
          <w:szCs w:val="28"/>
          <w:lang w:val="ru-RU"/>
        </w:rPr>
        <w:t xml:space="preserve">возбуждается административное дело по части </w:t>
      </w:r>
      <w:r w:rsidR="00CB3629">
        <w:rPr>
          <w:sz w:val="28"/>
          <w:szCs w:val="28"/>
          <w:lang w:val="ru-RU"/>
        </w:rPr>
        <w:t>17</w:t>
      </w:r>
      <w:r w:rsidRPr="009D613E">
        <w:rPr>
          <w:sz w:val="28"/>
          <w:szCs w:val="28"/>
          <w:lang w:val="ru-RU"/>
        </w:rPr>
        <w:t xml:space="preserve"> статьи 19.5. </w:t>
      </w:r>
      <w:proofErr w:type="spellStart"/>
      <w:r w:rsidRPr="009D613E">
        <w:rPr>
          <w:sz w:val="28"/>
          <w:szCs w:val="28"/>
          <w:lang w:val="ru-RU"/>
        </w:rPr>
        <w:t>КоАП</w:t>
      </w:r>
      <w:proofErr w:type="spellEnd"/>
      <w:r w:rsidRPr="009D613E">
        <w:rPr>
          <w:sz w:val="28"/>
          <w:szCs w:val="28"/>
          <w:lang w:val="ru-RU"/>
        </w:rPr>
        <w:t xml:space="preserve"> РФ, что влечет наложение административного штрафа на должностных лиц - от </w:t>
      </w:r>
      <w:r w:rsidR="00CB3629">
        <w:rPr>
          <w:sz w:val="28"/>
          <w:szCs w:val="28"/>
          <w:lang w:val="ru-RU"/>
        </w:rPr>
        <w:t>тридцати</w:t>
      </w:r>
      <w:r w:rsidRPr="009D613E">
        <w:rPr>
          <w:sz w:val="28"/>
          <w:szCs w:val="28"/>
          <w:lang w:val="ru-RU"/>
        </w:rPr>
        <w:t xml:space="preserve"> тысяч </w:t>
      </w:r>
      <w:r w:rsidR="00CB3629" w:rsidRPr="00CB3629">
        <w:rPr>
          <w:sz w:val="28"/>
          <w:szCs w:val="28"/>
          <w:lang w:val="ru-RU"/>
        </w:rPr>
        <w:t>до пятидесяти тысяч рублей или дисквалификацию на срок от одного года до трех лет; на юридических лиц - от четырехсот тысяч до семисот тысяч рублей.</w:t>
      </w:r>
    </w:p>
    <w:p w:rsidR="006A0221" w:rsidRDefault="006A0221" w:rsidP="009D613E">
      <w:pPr>
        <w:pStyle w:val="3"/>
        <w:spacing w:line="312" w:lineRule="auto"/>
        <w:ind w:firstLine="709"/>
        <w:rPr>
          <w:b/>
          <w:sz w:val="28"/>
          <w:szCs w:val="28"/>
          <w:lang w:val="ru-RU"/>
        </w:rPr>
      </w:pPr>
    </w:p>
    <w:p w:rsidR="00E31941" w:rsidRPr="00864021" w:rsidRDefault="00766C6A" w:rsidP="009D613E">
      <w:pPr>
        <w:pStyle w:val="3"/>
        <w:spacing w:line="312" w:lineRule="auto"/>
        <w:ind w:firstLine="709"/>
        <w:rPr>
          <w:sz w:val="28"/>
          <w:szCs w:val="28"/>
          <w:lang w:val="ru-RU"/>
        </w:rPr>
      </w:pPr>
      <w:r w:rsidRPr="006A0221">
        <w:rPr>
          <w:b/>
          <w:sz w:val="28"/>
          <w:szCs w:val="28"/>
          <w:lang w:val="ru-RU"/>
        </w:rPr>
        <w:lastRenderedPageBreak/>
        <w:t>2.5</w:t>
      </w:r>
      <w:r w:rsidR="006A0221" w:rsidRPr="006A0221">
        <w:rPr>
          <w:b/>
          <w:sz w:val="28"/>
          <w:szCs w:val="28"/>
          <w:lang w:val="ru-RU"/>
        </w:rPr>
        <w:t>.</w:t>
      </w:r>
      <w:r w:rsidRPr="006A0221">
        <w:rPr>
          <w:b/>
          <w:sz w:val="28"/>
          <w:szCs w:val="28"/>
          <w:lang w:val="ru-RU"/>
        </w:rPr>
        <w:t xml:space="preserve"> </w:t>
      </w:r>
      <w:r w:rsidRPr="00864021">
        <w:rPr>
          <w:sz w:val="28"/>
          <w:szCs w:val="28"/>
          <w:lang w:val="ru-RU"/>
        </w:rPr>
        <w:t xml:space="preserve">Сведений об аварийных ситуациях, в том числе с пострадавшими </w:t>
      </w:r>
      <w:r w:rsidR="006A0221" w:rsidRPr="00864021">
        <w:rPr>
          <w:sz w:val="28"/>
          <w:szCs w:val="28"/>
          <w:lang w:val="ru-RU"/>
        </w:rPr>
        <w:t>на объектах капитального строительства</w:t>
      </w:r>
      <w:r w:rsidRPr="00864021">
        <w:rPr>
          <w:sz w:val="28"/>
          <w:szCs w:val="28"/>
          <w:lang w:val="ru-RU"/>
        </w:rPr>
        <w:t>, поднадзорных Управлению</w:t>
      </w:r>
      <w:r w:rsidR="00856E8A">
        <w:rPr>
          <w:sz w:val="28"/>
          <w:szCs w:val="28"/>
          <w:lang w:val="ru-RU"/>
        </w:rPr>
        <w:t xml:space="preserve"> </w:t>
      </w:r>
      <w:r w:rsidR="006A0221" w:rsidRPr="00864021">
        <w:rPr>
          <w:sz w:val="28"/>
          <w:szCs w:val="28"/>
          <w:lang w:val="ru-RU"/>
        </w:rPr>
        <w:t xml:space="preserve">во </w:t>
      </w:r>
      <w:r w:rsidR="006A0221" w:rsidRPr="00864021">
        <w:rPr>
          <w:sz w:val="28"/>
          <w:szCs w:val="28"/>
        </w:rPr>
        <w:t>II</w:t>
      </w:r>
      <w:r w:rsidR="006A0221" w:rsidRPr="00864021">
        <w:rPr>
          <w:sz w:val="28"/>
          <w:szCs w:val="28"/>
          <w:lang w:val="ru-RU"/>
        </w:rPr>
        <w:t xml:space="preserve"> квартале 2018 года не поступало.</w:t>
      </w:r>
    </w:p>
    <w:p w:rsidR="00382211" w:rsidRDefault="007331F5" w:rsidP="007331F5">
      <w:pPr>
        <w:spacing w:before="160" w:after="160" w:line="312" w:lineRule="auto"/>
        <w:ind w:firstLine="708"/>
        <w:jc w:val="both"/>
        <w:rPr>
          <w:b/>
          <w:sz w:val="28"/>
          <w:szCs w:val="28"/>
        </w:rPr>
      </w:pPr>
      <w:r w:rsidRPr="007331F5">
        <w:rPr>
          <w:b/>
          <w:sz w:val="28"/>
          <w:szCs w:val="28"/>
        </w:rPr>
        <w:t>3</w:t>
      </w:r>
      <w:r w:rsidR="00382211" w:rsidRPr="007331F5">
        <w:rPr>
          <w:b/>
          <w:sz w:val="28"/>
          <w:szCs w:val="28"/>
        </w:rPr>
        <w:t xml:space="preserve">. Правоприменительная практика </w:t>
      </w:r>
    </w:p>
    <w:p w:rsidR="00AD33AA" w:rsidRPr="007331F5" w:rsidRDefault="00AD33AA" w:rsidP="007331F5">
      <w:pPr>
        <w:spacing w:before="160" w:after="160" w:line="312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Основные виды нарушений.</w:t>
      </w:r>
    </w:p>
    <w:p w:rsidR="00382211" w:rsidRPr="007331F5" w:rsidRDefault="007331F5" w:rsidP="007331F5">
      <w:pPr>
        <w:spacing w:before="160" w:after="160" w:line="312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31941" w:rsidRPr="007331F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382211" w:rsidRPr="007331F5">
        <w:rPr>
          <w:b/>
          <w:sz w:val="28"/>
          <w:szCs w:val="28"/>
        </w:rPr>
        <w:t>.</w:t>
      </w:r>
      <w:r w:rsidR="00AD33AA">
        <w:rPr>
          <w:b/>
          <w:sz w:val="28"/>
          <w:szCs w:val="28"/>
        </w:rPr>
        <w:t>1.</w:t>
      </w:r>
      <w:r w:rsidR="00382211" w:rsidRPr="007331F5">
        <w:rPr>
          <w:b/>
          <w:sz w:val="28"/>
          <w:szCs w:val="28"/>
        </w:rPr>
        <w:t xml:space="preserve"> </w:t>
      </w:r>
      <w:r w:rsidR="00FB2B35">
        <w:rPr>
          <w:b/>
          <w:sz w:val="28"/>
          <w:szCs w:val="28"/>
        </w:rPr>
        <w:t xml:space="preserve">Основные (типовые) недостатки, выявляемые </w:t>
      </w:r>
      <w:r w:rsidR="00DA56E1">
        <w:rPr>
          <w:b/>
          <w:sz w:val="28"/>
          <w:szCs w:val="28"/>
        </w:rPr>
        <w:t>при предоставлении государственной услуги по</w:t>
      </w:r>
      <w:r w:rsidR="00FB2B35">
        <w:rPr>
          <w:b/>
          <w:sz w:val="28"/>
          <w:szCs w:val="28"/>
        </w:rPr>
        <w:t xml:space="preserve"> лицензировани</w:t>
      </w:r>
      <w:r w:rsidR="00DA56E1">
        <w:rPr>
          <w:b/>
          <w:sz w:val="28"/>
          <w:szCs w:val="28"/>
        </w:rPr>
        <w:t>ю деятельности в области использования атомной энергии</w:t>
      </w:r>
      <w:r w:rsidR="00FB2B35">
        <w:rPr>
          <w:b/>
          <w:sz w:val="28"/>
          <w:szCs w:val="28"/>
        </w:rPr>
        <w:t>.</w:t>
      </w:r>
    </w:p>
    <w:p w:rsidR="007331F5" w:rsidRPr="00FD12FF" w:rsidRDefault="00DA56E1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FD12FF">
        <w:rPr>
          <w:sz w:val="28"/>
          <w:szCs w:val="28"/>
        </w:rPr>
        <w:t>Основными недостатками (замечаниями), отмеченными в ходе рассмотрения документов, являлись:</w:t>
      </w:r>
    </w:p>
    <w:p w:rsidR="007331F5" w:rsidRPr="00FD12FF" w:rsidRDefault="007331F5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FD12FF">
        <w:rPr>
          <w:sz w:val="28"/>
          <w:szCs w:val="28"/>
        </w:rPr>
        <w:t xml:space="preserve">- Наименования представленных документов не соответствуют пункту 10 Приложения № 3 к Административному регламенту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энергии, утвержденному приказом </w:t>
      </w:r>
      <w:proofErr w:type="spellStart"/>
      <w:r w:rsidRPr="00FD12FF">
        <w:rPr>
          <w:sz w:val="28"/>
          <w:szCs w:val="28"/>
        </w:rPr>
        <w:t>Ростехнадзора</w:t>
      </w:r>
      <w:proofErr w:type="spellEnd"/>
      <w:r w:rsidRPr="00FD12FF">
        <w:rPr>
          <w:sz w:val="28"/>
          <w:szCs w:val="28"/>
        </w:rPr>
        <w:t xml:space="preserve"> от 8 октября 2014 года № 453, с изменениями от 24 октября 2017 года (далее – Административный регламент по лицензированию) «Требования к составу комплекта документов для получения лицензии</w:t>
      </w:r>
      <w:proofErr w:type="gramEnd"/>
      <w:r w:rsidRPr="00FD12FF">
        <w:rPr>
          <w:sz w:val="28"/>
          <w:szCs w:val="28"/>
        </w:rPr>
        <w:t xml:space="preserve"> на виды деятельности в области использования атомной энергии в части выполнения работ и предоставления услуг эксплуатирующим организациям».</w:t>
      </w:r>
    </w:p>
    <w:p w:rsidR="007331F5" w:rsidRPr="00FD12FF" w:rsidRDefault="007331F5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FD12FF">
        <w:rPr>
          <w:sz w:val="28"/>
          <w:szCs w:val="28"/>
        </w:rPr>
        <w:t xml:space="preserve">- Несоответствие описи фактическому составу комплекта документов или ее отсутствие, что </w:t>
      </w:r>
      <w:proofErr w:type="gramStart"/>
      <w:r w:rsidRPr="00FD12FF">
        <w:rPr>
          <w:sz w:val="28"/>
          <w:szCs w:val="28"/>
        </w:rPr>
        <w:t>согласно пункта</w:t>
      </w:r>
      <w:proofErr w:type="gramEnd"/>
      <w:r w:rsidRPr="00FD12FF">
        <w:rPr>
          <w:sz w:val="28"/>
          <w:szCs w:val="28"/>
        </w:rPr>
        <w:t xml:space="preserve"> 23 Административного регламента по лицензированию является основанием для отказа в приеме документов.</w:t>
      </w:r>
    </w:p>
    <w:p w:rsidR="007331F5" w:rsidRPr="00FD12FF" w:rsidRDefault="007331F5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FD12FF">
        <w:rPr>
          <w:sz w:val="28"/>
          <w:szCs w:val="28"/>
        </w:rPr>
        <w:t>- Отсутствие в заявлении о предоставлении лицензии адреса</w:t>
      </w:r>
      <w:r w:rsidR="00AF27B5" w:rsidRPr="00FD12FF">
        <w:rPr>
          <w:sz w:val="28"/>
          <w:szCs w:val="28"/>
        </w:rPr>
        <w:t xml:space="preserve"> </w:t>
      </w:r>
      <w:r w:rsidRPr="00FD12FF">
        <w:rPr>
          <w:sz w:val="28"/>
          <w:szCs w:val="28"/>
        </w:rPr>
        <w:t xml:space="preserve">объекта использования атомной энергии, на котором или в отношении которого планируется осуществлять заявленный вид деятельности, что является нарушением </w:t>
      </w:r>
      <w:proofErr w:type="spellStart"/>
      <w:r w:rsidRPr="005400F8">
        <w:rPr>
          <w:sz w:val="28"/>
          <w:szCs w:val="28"/>
        </w:rPr>
        <w:t>пп</w:t>
      </w:r>
      <w:proofErr w:type="spellEnd"/>
      <w:r w:rsidRPr="00FD12FF">
        <w:rPr>
          <w:sz w:val="28"/>
          <w:szCs w:val="28"/>
        </w:rPr>
        <w:t>. 4) п. 50 Административного регламента по лицензированию.</w:t>
      </w:r>
    </w:p>
    <w:p w:rsidR="007331F5" w:rsidRPr="00FD12FF" w:rsidRDefault="007331F5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FD12FF">
        <w:rPr>
          <w:sz w:val="28"/>
          <w:szCs w:val="28"/>
        </w:rPr>
        <w:t>- Несоответствие объекта применения заявленного вида деятельности объектам, указанным в статье 3 Федерального закона "Об использовании атомной энергии".</w:t>
      </w:r>
    </w:p>
    <w:p w:rsidR="007331F5" w:rsidRPr="00FD12FF" w:rsidRDefault="007331F5" w:rsidP="00FD12FF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FD12FF">
        <w:rPr>
          <w:sz w:val="28"/>
          <w:szCs w:val="28"/>
        </w:rPr>
        <w:t xml:space="preserve">- Несоответствие структуры и содержания представленных программ обеспечения качества при выполнении работ и предоставлении услуг по </w:t>
      </w:r>
      <w:r w:rsidRPr="00FD12FF">
        <w:rPr>
          <w:sz w:val="28"/>
          <w:szCs w:val="28"/>
        </w:rPr>
        <w:lastRenderedPageBreak/>
        <w:t>заявляемой деятельности требованиям НП-090-11 «</w:t>
      </w:r>
      <w:hyperlink r:id="rId12" w:history="1">
        <w:r w:rsidRPr="00FD12FF">
          <w:rPr>
            <w:sz w:val="28"/>
            <w:szCs w:val="28"/>
          </w:rPr>
          <w:t>Требования к программам обеспечения качества для объектов использования атомной энергии</w:t>
        </w:r>
      </w:hyperlink>
      <w:r w:rsidRPr="00FD12FF">
        <w:rPr>
          <w:sz w:val="28"/>
          <w:szCs w:val="28"/>
        </w:rPr>
        <w:t>».</w:t>
      </w:r>
    </w:p>
    <w:p w:rsidR="005A41E1" w:rsidRDefault="005A41E1" w:rsidP="00AF27B5">
      <w:pPr>
        <w:pStyle w:val="aa"/>
        <w:ind w:firstLine="709"/>
        <w:jc w:val="both"/>
        <w:rPr>
          <w:b/>
          <w:sz w:val="28"/>
          <w:szCs w:val="28"/>
        </w:rPr>
      </w:pPr>
    </w:p>
    <w:p w:rsidR="00AF27B5" w:rsidRPr="00FB2B35" w:rsidRDefault="00AF27B5" w:rsidP="00AF27B5">
      <w:pPr>
        <w:pStyle w:val="aa"/>
        <w:ind w:firstLine="709"/>
        <w:jc w:val="both"/>
        <w:rPr>
          <w:b/>
          <w:sz w:val="28"/>
          <w:szCs w:val="28"/>
        </w:rPr>
      </w:pPr>
      <w:r w:rsidRPr="00FB2B35">
        <w:rPr>
          <w:b/>
          <w:sz w:val="28"/>
          <w:szCs w:val="28"/>
        </w:rPr>
        <w:t>3.</w:t>
      </w:r>
      <w:r w:rsidR="00AD33A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FB2B35">
        <w:rPr>
          <w:b/>
          <w:sz w:val="28"/>
          <w:szCs w:val="28"/>
        </w:rPr>
        <w:t>. Основные типовые нарушения</w:t>
      </w:r>
      <w:r>
        <w:rPr>
          <w:b/>
          <w:sz w:val="28"/>
          <w:szCs w:val="28"/>
        </w:rPr>
        <w:t xml:space="preserve"> и недостатки</w:t>
      </w:r>
      <w:r w:rsidRPr="00FB2B35">
        <w:rPr>
          <w:b/>
          <w:sz w:val="28"/>
          <w:szCs w:val="28"/>
        </w:rPr>
        <w:t xml:space="preserve">, выявляемые при осуществлении </w:t>
      </w:r>
      <w:r w:rsidRPr="00AF27B5">
        <w:rPr>
          <w:b/>
          <w:sz w:val="28"/>
          <w:szCs w:val="28"/>
        </w:rPr>
        <w:t>надзора в области использования атомной энергии (надзор за выполнением условий действия лицензий организациями, осуществляющими деятельность в область использования атомной энергии)</w:t>
      </w:r>
      <w:r>
        <w:rPr>
          <w:b/>
          <w:sz w:val="28"/>
          <w:szCs w:val="28"/>
        </w:rPr>
        <w:t>.</w:t>
      </w:r>
    </w:p>
    <w:p w:rsidR="009E5A20" w:rsidRDefault="00FD12FF" w:rsidP="00FD12FF">
      <w:pPr>
        <w:pStyle w:val="aa"/>
        <w:spacing w:after="0" w:line="312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27B5">
        <w:rPr>
          <w:sz w:val="28"/>
          <w:szCs w:val="28"/>
        </w:rPr>
        <w:t>Отсутствие в организациях экземпляра комплекта документов</w:t>
      </w:r>
      <w:r w:rsidR="009E5A20">
        <w:rPr>
          <w:sz w:val="28"/>
          <w:szCs w:val="28"/>
        </w:rPr>
        <w:t xml:space="preserve">, обосновывающих </w:t>
      </w:r>
      <w:r w:rsidR="009E5A20" w:rsidRPr="009E5A20">
        <w:rPr>
          <w:sz w:val="28"/>
          <w:szCs w:val="28"/>
        </w:rPr>
        <w:t>обеспечение безопасности</w:t>
      </w:r>
      <w:r w:rsidR="009E5A20">
        <w:rPr>
          <w:sz w:val="28"/>
          <w:szCs w:val="28"/>
        </w:rPr>
        <w:t>, на основании которых была получена лицензия.</w:t>
      </w:r>
    </w:p>
    <w:p w:rsidR="009E5A20" w:rsidRDefault="00FD12FF" w:rsidP="00FD12FF">
      <w:pPr>
        <w:pStyle w:val="aa"/>
        <w:spacing w:after="0" w:line="312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="009E5A20" w:rsidRPr="00E41013">
        <w:rPr>
          <w:sz w:val="28"/>
          <w:szCs w:val="28"/>
        </w:rPr>
        <w:t>уведомление лицензирующего органа об изменениях, внесенных в комплект документов обосновывающих обеспечение безопасности.</w:t>
      </w:r>
    </w:p>
    <w:p w:rsidR="00FD12FF" w:rsidRDefault="00FD12FF" w:rsidP="009E5A20">
      <w:pPr>
        <w:pStyle w:val="aa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Непредставление в Управление </w:t>
      </w:r>
      <w:r w:rsidR="005A41E1">
        <w:rPr>
          <w:sz w:val="28"/>
          <w:szCs w:val="28"/>
        </w:rPr>
        <w:t xml:space="preserve">ежегодной информации о своей деятельности (до 25 января года, следующего за отчетным), что </w:t>
      </w:r>
      <w:r w:rsidR="005A41E1" w:rsidRPr="005400F8">
        <w:rPr>
          <w:sz w:val="28"/>
          <w:szCs w:val="28"/>
        </w:rPr>
        <w:t>явл</w:t>
      </w:r>
      <w:r w:rsidR="005400F8" w:rsidRPr="005400F8">
        <w:rPr>
          <w:sz w:val="28"/>
          <w:szCs w:val="28"/>
        </w:rPr>
        <w:t>я</w:t>
      </w:r>
      <w:r w:rsidR="005A41E1" w:rsidRPr="005400F8">
        <w:rPr>
          <w:sz w:val="28"/>
          <w:szCs w:val="28"/>
        </w:rPr>
        <w:t>ется</w:t>
      </w:r>
      <w:r w:rsidR="005A41E1">
        <w:rPr>
          <w:sz w:val="28"/>
          <w:szCs w:val="28"/>
        </w:rPr>
        <w:t xml:space="preserve"> нарушением условий действия лицензии.</w:t>
      </w:r>
    </w:p>
    <w:p w:rsidR="007331F5" w:rsidRPr="00F7132F" w:rsidRDefault="007331F5" w:rsidP="007331F5">
      <w:pPr>
        <w:pStyle w:val="aa"/>
        <w:ind w:firstLine="709"/>
        <w:jc w:val="both"/>
        <w:rPr>
          <w:b/>
          <w:sz w:val="26"/>
          <w:szCs w:val="26"/>
          <w:highlight w:val="red"/>
        </w:rPr>
      </w:pPr>
    </w:p>
    <w:p w:rsidR="007331F5" w:rsidRPr="00FB2B35" w:rsidRDefault="00FB2B35" w:rsidP="007331F5">
      <w:pPr>
        <w:pStyle w:val="aa"/>
        <w:ind w:firstLine="709"/>
        <w:jc w:val="both"/>
        <w:rPr>
          <w:b/>
          <w:sz w:val="28"/>
          <w:szCs w:val="28"/>
        </w:rPr>
      </w:pPr>
      <w:r w:rsidRPr="00FB2B35">
        <w:rPr>
          <w:b/>
          <w:sz w:val="28"/>
          <w:szCs w:val="28"/>
        </w:rPr>
        <w:t>3.</w:t>
      </w:r>
      <w:r w:rsidR="00AD33AA">
        <w:rPr>
          <w:b/>
          <w:sz w:val="28"/>
          <w:szCs w:val="28"/>
        </w:rPr>
        <w:t>1.</w:t>
      </w:r>
      <w:r w:rsidR="00AF27B5">
        <w:rPr>
          <w:b/>
          <w:sz w:val="28"/>
          <w:szCs w:val="28"/>
        </w:rPr>
        <w:t>3</w:t>
      </w:r>
      <w:r w:rsidRPr="00FB2B35">
        <w:rPr>
          <w:b/>
          <w:sz w:val="28"/>
          <w:szCs w:val="28"/>
        </w:rPr>
        <w:t xml:space="preserve">. </w:t>
      </w:r>
      <w:r w:rsidR="007331F5" w:rsidRPr="00FB2B35">
        <w:rPr>
          <w:b/>
          <w:sz w:val="28"/>
          <w:szCs w:val="28"/>
        </w:rPr>
        <w:t>Основные типовые нарушения, выявляемые при осуществлении федерального государственного строительного надзора</w:t>
      </w:r>
    </w:p>
    <w:p w:rsidR="00BE0EC6" w:rsidRDefault="00BE0EC6" w:rsidP="007331F5">
      <w:pPr>
        <w:shd w:val="clear" w:color="auto" w:fill="FFFFFF"/>
        <w:spacing w:line="312" w:lineRule="auto"/>
        <w:ind w:firstLine="703"/>
        <w:jc w:val="both"/>
        <w:rPr>
          <w:rFonts w:cs="Calibri"/>
          <w:sz w:val="28"/>
          <w:szCs w:val="28"/>
        </w:rPr>
      </w:pPr>
    </w:p>
    <w:p w:rsidR="007331F5" w:rsidRDefault="007331F5" w:rsidP="007331F5">
      <w:pPr>
        <w:shd w:val="clear" w:color="auto" w:fill="FFFFFF"/>
        <w:spacing w:line="312" w:lineRule="auto"/>
        <w:ind w:firstLine="703"/>
        <w:jc w:val="both"/>
        <w:rPr>
          <w:sz w:val="28"/>
          <w:szCs w:val="28"/>
        </w:rPr>
      </w:pPr>
      <w:r w:rsidRPr="00492E0D">
        <w:rPr>
          <w:rFonts w:cs="Calibri"/>
          <w:sz w:val="28"/>
          <w:szCs w:val="28"/>
        </w:rPr>
        <w:t xml:space="preserve">В ходе проведения проверочных мероприятий 7 объектов капитального строительства инспекторским составом Управления было выдано 16 предписаний об устранении нарушений. Всего выявлено 157 нарушений </w:t>
      </w:r>
      <w:r w:rsidRPr="00492E0D">
        <w:rPr>
          <w:sz w:val="28"/>
          <w:szCs w:val="28"/>
        </w:rPr>
        <w:t>требований технических регламентов (норм и правил), иных нормативных правовых актов и проектной документации при строительстве, реконструкции объектов капитального строительства (129 нарушений при строительстве, 28 при реконструкции).</w:t>
      </w:r>
    </w:p>
    <w:p w:rsidR="007331F5" w:rsidRPr="00492E0D" w:rsidRDefault="007331F5" w:rsidP="007331F5">
      <w:pPr>
        <w:shd w:val="clear" w:color="auto" w:fill="FFFFFF"/>
        <w:spacing w:line="312" w:lineRule="auto"/>
        <w:ind w:firstLine="703"/>
        <w:jc w:val="both"/>
        <w:rPr>
          <w:rFonts w:cs="Calibri"/>
          <w:sz w:val="28"/>
          <w:szCs w:val="28"/>
        </w:rPr>
      </w:pPr>
      <w:proofErr w:type="gramStart"/>
      <w:r w:rsidRPr="00492E0D">
        <w:rPr>
          <w:rFonts w:cs="Calibri"/>
          <w:sz w:val="28"/>
          <w:szCs w:val="28"/>
        </w:rPr>
        <w:t xml:space="preserve">Основные нарушения связаны с нарушениями требований проектной документации (53 нарушения, из них 43 при строительстве, 10 при реконструкции), требований технических регламентов (34 нарушения, из них 29 при строительстве, 5 при реконструкции), </w:t>
      </w:r>
      <w:r w:rsidRPr="00492E0D">
        <w:rPr>
          <w:iCs/>
          <w:color w:val="000000"/>
          <w:sz w:val="28"/>
          <w:szCs w:val="28"/>
        </w:rPr>
        <w:t>установленного порядка строительства</w:t>
      </w:r>
      <w:r w:rsidRPr="00492E0D">
        <w:rPr>
          <w:rFonts w:cs="Calibri"/>
          <w:sz w:val="28"/>
          <w:szCs w:val="28"/>
        </w:rPr>
        <w:t xml:space="preserve"> (9 нарушений, из них 6 при строительстве, 3 при реконструкции), </w:t>
      </w:r>
      <w:r w:rsidRPr="00492E0D">
        <w:rPr>
          <w:iCs/>
          <w:color w:val="000000"/>
          <w:sz w:val="28"/>
          <w:szCs w:val="28"/>
        </w:rPr>
        <w:t>требований к ведению исполнительной документации</w:t>
      </w:r>
      <w:r w:rsidRPr="00492E0D">
        <w:rPr>
          <w:rFonts w:cs="Calibri"/>
          <w:sz w:val="28"/>
          <w:szCs w:val="28"/>
        </w:rPr>
        <w:t xml:space="preserve"> (35 нарушений, из них 27 при строительстве, 8 при реконструкции), </w:t>
      </w:r>
      <w:r w:rsidRPr="00492E0D">
        <w:rPr>
          <w:iCs/>
          <w:color w:val="000000"/>
          <w:sz w:val="28"/>
          <w:szCs w:val="28"/>
        </w:rPr>
        <w:t>требований</w:t>
      </w:r>
      <w:proofErr w:type="gramEnd"/>
      <w:r w:rsidRPr="00492E0D">
        <w:rPr>
          <w:iCs/>
          <w:color w:val="000000"/>
          <w:sz w:val="28"/>
          <w:szCs w:val="28"/>
        </w:rPr>
        <w:t xml:space="preserve"> </w:t>
      </w:r>
      <w:r w:rsidRPr="00492E0D">
        <w:rPr>
          <w:iCs/>
          <w:color w:val="000000"/>
          <w:sz w:val="28"/>
          <w:szCs w:val="28"/>
        </w:rPr>
        <w:lastRenderedPageBreak/>
        <w:t>пожарной безопасности</w:t>
      </w:r>
      <w:r w:rsidRPr="00492E0D">
        <w:rPr>
          <w:rFonts w:cs="Calibri"/>
          <w:sz w:val="28"/>
          <w:szCs w:val="28"/>
        </w:rPr>
        <w:t xml:space="preserve"> (26 нарушений, из них 24 при строительстве, 2 при реконструкции). </w:t>
      </w:r>
    </w:p>
    <w:p w:rsidR="007331F5" w:rsidRDefault="007331F5" w:rsidP="007331F5">
      <w:pPr>
        <w:shd w:val="clear" w:color="auto" w:fill="FFFFFF"/>
        <w:spacing w:line="312" w:lineRule="auto"/>
        <w:ind w:firstLine="703"/>
        <w:jc w:val="both"/>
        <w:rPr>
          <w:rFonts w:cs="Calibri"/>
          <w:sz w:val="28"/>
          <w:szCs w:val="28"/>
        </w:rPr>
      </w:pPr>
      <w:proofErr w:type="gramStart"/>
      <w:r w:rsidRPr="00794E5F">
        <w:rPr>
          <w:rFonts w:cs="Calibri"/>
          <w:sz w:val="28"/>
          <w:szCs w:val="28"/>
        </w:rPr>
        <w:t>Нарушени</w:t>
      </w:r>
      <w:r w:rsidR="0035587B">
        <w:rPr>
          <w:rFonts w:cs="Calibri"/>
          <w:sz w:val="28"/>
          <w:szCs w:val="28"/>
        </w:rPr>
        <w:t>я</w:t>
      </w:r>
      <w:r w:rsidRPr="00794E5F">
        <w:rPr>
          <w:rFonts w:cs="Calibri"/>
          <w:sz w:val="28"/>
          <w:szCs w:val="28"/>
        </w:rPr>
        <w:t xml:space="preserve"> требований проектной документации в основном связаны с применением строительных материалов, не предусмотренных проектом; несоответствие рабочей и проектной документаций.</w:t>
      </w:r>
      <w:r w:rsidR="00794E5F">
        <w:rPr>
          <w:rFonts w:cs="Calibri"/>
          <w:sz w:val="28"/>
          <w:szCs w:val="28"/>
        </w:rPr>
        <w:t xml:space="preserve"> </w:t>
      </w:r>
      <w:proofErr w:type="gramEnd"/>
    </w:p>
    <w:p w:rsidR="00164632" w:rsidRPr="00794E5F" w:rsidRDefault="00164632" w:rsidP="007331F5">
      <w:pPr>
        <w:shd w:val="clear" w:color="auto" w:fill="FFFFFF"/>
        <w:spacing w:line="312" w:lineRule="auto"/>
        <w:ind w:firstLine="703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Выявленные нарушения имеют</w:t>
      </w:r>
      <w:r w:rsidRPr="00794E5F">
        <w:rPr>
          <w:sz w:val="28"/>
          <w:szCs w:val="28"/>
        </w:rPr>
        <w:t xml:space="preserve"> организационный характер и связаны либо с недостаточной дисциплиной ответственных лиц в поднадзорных организациях, либо с недостаточным к</w:t>
      </w:r>
      <w:r>
        <w:rPr>
          <w:sz w:val="28"/>
          <w:szCs w:val="28"/>
        </w:rPr>
        <w:t xml:space="preserve">онтролем со стороны руководства, </w:t>
      </w:r>
      <w:r w:rsidRPr="00794E5F">
        <w:rPr>
          <w:rFonts w:cs="Calibri"/>
          <w:sz w:val="28"/>
          <w:szCs w:val="28"/>
        </w:rPr>
        <w:t>отсутствие или низкий уровень строительного контроля со стороны технического заказчика, лица, осуществляющего строительство (генподрядчика), авторского надзора</w:t>
      </w:r>
      <w:r>
        <w:rPr>
          <w:rFonts w:cs="Calibri"/>
          <w:sz w:val="28"/>
          <w:szCs w:val="28"/>
        </w:rPr>
        <w:t>.</w:t>
      </w:r>
    </w:p>
    <w:p w:rsidR="007331F5" w:rsidRPr="00DE6B4A" w:rsidRDefault="007331F5" w:rsidP="007331F5">
      <w:pPr>
        <w:shd w:val="clear" w:color="auto" w:fill="FFFFFF"/>
        <w:spacing w:line="312" w:lineRule="auto"/>
        <w:ind w:firstLine="703"/>
        <w:jc w:val="both"/>
        <w:rPr>
          <w:sz w:val="28"/>
          <w:szCs w:val="28"/>
        </w:rPr>
      </w:pPr>
      <w:proofErr w:type="gramStart"/>
      <w:r w:rsidRPr="00794E5F">
        <w:rPr>
          <w:rFonts w:cs="Calibri"/>
          <w:sz w:val="28"/>
          <w:szCs w:val="28"/>
        </w:rPr>
        <w:t xml:space="preserve">Значительные трудности при осуществлении федерального государственного строительного надзора возникают из-за </w:t>
      </w:r>
      <w:r w:rsidR="00794E5F">
        <w:rPr>
          <w:rFonts w:cs="Calibri"/>
          <w:sz w:val="28"/>
          <w:szCs w:val="28"/>
        </w:rPr>
        <w:t xml:space="preserve">низкого качества проектной документации, </w:t>
      </w:r>
      <w:r w:rsidRPr="00794E5F">
        <w:rPr>
          <w:rFonts w:cs="Calibri"/>
          <w:sz w:val="28"/>
          <w:szCs w:val="28"/>
        </w:rPr>
        <w:t xml:space="preserve">несвоевременного получения застройщиком/техническим заказчиком положительного заключения </w:t>
      </w:r>
      <w:proofErr w:type="spellStart"/>
      <w:r w:rsidRPr="00794E5F">
        <w:rPr>
          <w:rFonts w:cs="Calibri"/>
          <w:sz w:val="28"/>
          <w:szCs w:val="28"/>
        </w:rPr>
        <w:t>Главгосэкспертизы</w:t>
      </w:r>
      <w:proofErr w:type="spellEnd"/>
      <w:r w:rsidRPr="00794E5F">
        <w:rPr>
          <w:rFonts w:cs="Calibri"/>
          <w:sz w:val="28"/>
          <w:szCs w:val="28"/>
        </w:rPr>
        <w:t xml:space="preserve"> России при внесении изменений в проектную документацию, несвоевременного продления разрешений на строительство, </w:t>
      </w:r>
      <w:r w:rsidRPr="00794E5F">
        <w:rPr>
          <w:sz w:val="28"/>
          <w:szCs w:val="28"/>
        </w:rPr>
        <w:t xml:space="preserve">выданных </w:t>
      </w:r>
      <w:r w:rsidRPr="00794E5F">
        <w:rPr>
          <w:sz w:val="28"/>
          <w:szCs w:val="28"/>
          <w:shd w:val="clear" w:color="auto" w:fill="FFFFFF"/>
        </w:rPr>
        <w:t>уполномоченной организацией, осуществляющей государственное управление использованием атомной энергии, окончанием срока действия лицензий на сооружение до завершения строительства.</w:t>
      </w:r>
      <w:proofErr w:type="gramEnd"/>
      <w:r w:rsidRPr="00794E5F">
        <w:rPr>
          <w:sz w:val="28"/>
          <w:szCs w:val="28"/>
          <w:shd w:val="clear" w:color="auto" w:fill="FFFFFF"/>
        </w:rPr>
        <w:t xml:space="preserve"> Все вышеперечисленные обстоятельства связаны с тем, что должностные лица организаций, ответственные за подготовку и подачу необходимых документов заранее, до окончания действия разрешительных документов, делают это несвоевременно.</w:t>
      </w:r>
    </w:p>
    <w:p w:rsidR="007331F5" w:rsidRPr="00164632" w:rsidRDefault="0035587B" w:rsidP="007331F5">
      <w:pPr>
        <w:pStyle w:val="ad"/>
        <w:jc w:val="right"/>
        <w:rPr>
          <w:sz w:val="26"/>
          <w:szCs w:val="26"/>
        </w:rPr>
      </w:pPr>
      <w:r w:rsidRPr="00164632">
        <w:rPr>
          <w:sz w:val="26"/>
          <w:szCs w:val="26"/>
        </w:rPr>
        <w:t>Таблица № 6</w:t>
      </w:r>
    </w:p>
    <w:tbl>
      <w:tblPr>
        <w:tblW w:w="9600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0"/>
        <w:gridCol w:w="2040"/>
        <w:gridCol w:w="1800"/>
        <w:gridCol w:w="2040"/>
        <w:gridCol w:w="1800"/>
      </w:tblGrid>
      <w:tr w:rsidR="007331F5" w:rsidRPr="0035587B" w:rsidTr="007331F5">
        <w:trPr>
          <w:tblHeader/>
        </w:trPr>
        <w:tc>
          <w:tcPr>
            <w:tcW w:w="1920" w:type="dxa"/>
            <w:vMerge w:val="restart"/>
            <w:tcBorders>
              <w:top w:val="nil"/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34"/>
              <w:jc w:val="center"/>
            </w:pPr>
          </w:p>
        </w:tc>
        <w:tc>
          <w:tcPr>
            <w:tcW w:w="7680" w:type="dxa"/>
            <w:gridSpan w:val="4"/>
            <w:vAlign w:val="center"/>
          </w:tcPr>
          <w:p w:rsidR="007331F5" w:rsidRPr="0035587B" w:rsidRDefault="007331F5" w:rsidP="007331F5">
            <w:pPr>
              <w:pStyle w:val="ad"/>
              <w:jc w:val="center"/>
            </w:pPr>
            <w:r w:rsidRPr="0035587B">
              <w:t>Привлечено к административной ответственности</w:t>
            </w: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34"/>
              <w:jc w:val="center"/>
            </w:pPr>
          </w:p>
        </w:tc>
        <w:tc>
          <w:tcPr>
            <w:tcW w:w="3840" w:type="dxa"/>
            <w:gridSpan w:val="2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>должностных лиц</w:t>
            </w:r>
          </w:p>
        </w:tc>
        <w:tc>
          <w:tcPr>
            <w:tcW w:w="3840" w:type="dxa"/>
            <w:gridSpan w:val="2"/>
            <w:vAlign w:val="center"/>
          </w:tcPr>
          <w:p w:rsidR="007331F5" w:rsidRPr="0035587B" w:rsidRDefault="007331F5" w:rsidP="007331F5">
            <w:pPr>
              <w:pStyle w:val="ad"/>
              <w:ind w:firstLine="34"/>
              <w:jc w:val="center"/>
            </w:pPr>
            <w:r w:rsidRPr="0035587B">
              <w:t>юридических лиц</w:t>
            </w: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jc w:val="center"/>
            </w:pP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34"/>
              <w:jc w:val="center"/>
            </w:pPr>
            <w:r w:rsidRPr="0035587B">
              <w:t xml:space="preserve">ст. </w:t>
            </w:r>
            <w:proofErr w:type="spellStart"/>
            <w:r w:rsidRPr="0035587B">
              <w:t>КоАП</w:t>
            </w:r>
            <w:proofErr w:type="spellEnd"/>
          </w:p>
        </w:tc>
        <w:tc>
          <w:tcPr>
            <w:tcW w:w="180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 xml:space="preserve">меры 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 xml:space="preserve">ст. </w:t>
            </w:r>
            <w:proofErr w:type="spellStart"/>
            <w:r w:rsidRPr="0035587B">
              <w:t>КоАП</w:t>
            </w:r>
            <w:proofErr w:type="spellEnd"/>
          </w:p>
        </w:tc>
        <w:tc>
          <w:tcPr>
            <w:tcW w:w="1800" w:type="dxa"/>
            <w:vAlign w:val="center"/>
          </w:tcPr>
          <w:p w:rsidR="007331F5" w:rsidRPr="0035587B" w:rsidRDefault="007331F5" w:rsidP="007331F5">
            <w:pPr>
              <w:pStyle w:val="ad"/>
              <w:ind w:firstLine="34"/>
              <w:jc w:val="center"/>
            </w:pPr>
            <w:r w:rsidRPr="0035587B">
              <w:t xml:space="preserve">меры </w:t>
            </w: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left"/>
            </w:pP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>ч.1 ст.9.4.</w:t>
            </w:r>
          </w:p>
        </w:tc>
        <w:tc>
          <w:tcPr>
            <w:tcW w:w="1800" w:type="dxa"/>
            <w:vAlign w:val="center"/>
          </w:tcPr>
          <w:p w:rsidR="007331F5" w:rsidRPr="0035587B" w:rsidRDefault="0035587B" w:rsidP="007331F5">
            <w:pPr>
              <w:pStyle w:val="ad"/>
              <w:ind w:firstLine="0"/>
              <w:jc w:val="center"/>
            </w:pPr>
            <w:r w:rsidRPr="0035587B">
              <w:t>100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>ч. 6 ст. 19.5.</w:t>
            </w:r>
          </w:p>
        </w:tc>
        <w:tc>
          <w:tcPr>
            <w:tcW w:w="1800" w:type="dxa"/>
            <w:vAlign w:val="center"/>
          </w:tcPr>
          <w:p w:rsidR="007331F5" w:rsidRPr="0035587B" w:rsidRDefault="0035587B" w:rsidP="0035587B">
            <w:pPr>
              <w:pStyle w:val="ad"/>
              <w:ind w:firstLine="0"/>
              <w:jc w:val="center"/>
            </w:pPr>
            <w:r w:rsidRPr="0035587B">
              <w:t>50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left"/>
            </w:pP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12"/>
              <w:jc w:val="center"/>
            </w:pPr>
            <w:r w:rsidRPr="0035587B">
              <w:t>ч.2 ст.9.4.</w:t>
            </w:r>
          </w:p>
        </w:tc>
        <w:tc>
          <w:tcPr>
            <w:tcW w:w="1800" w:type="dxa"/>
            <w:vAlign w:val="center"/>
          </w:tcPr>
          <w:p w:rsidR="007331F5" w:rsidRPr="0035587B" w:rsidRDefault="0035587B" w:rsidP="007331F5">
            <w:pPr>
              <w:pStyle w:val="ad"/>
              <w:ind w:firstLine="0"/>
              <w:jc w:val="center"/>
            </w:pPr>
            <w:r w:rsidRPr="0035587B">
              <w:t>30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  <w:tc>
          <w:tcPr>
            <w:tcW w:w="180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left"/>
            </w:pP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>ч. 2 ст. 9.5.</w:t>
            </w:r>
          </w:p>
        </w:tc>
        <w:tc>
          <w:tcPr>
            <w:tcW w:w="1800" w:type="dxa"/>
            <w:vAlign w:val="center"/>
          </w:tcPr>
          <w:p w:rsidR="007331F5" w:rsidRPr="0035587B" w:rsidRDefault="0035587B" w:rsidP="0035587B">
            <w:pPr>
              <w:pStyle w:val="ad"/>
              <w:ind w:left="-89" w:right="-53" w:hanging="10"/>
              <w:jc w:val="center"/>
            </w:pPr>
            <w:r w:rsidRPr="0035587B">
              <w:t>10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  <w:tc>
          <w:tcPr>
            <w:tcW w:w="180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</w:tr>
      <w:tr w:rsidR="007331F5" w:rsidRPr="0035587B" w:rsidTr="007331F5">
        <w:trPr>
          <w:tblHeader/>
        </w:trPr>
        <w:tc>
          <w:tcPr>
            <w:tcW w:w="1920" w:type="dxa"/>
            <w:vMerge/>
            <w:tcBorders>
              <w:left w:val="nil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left"/>
            </w:pP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center"/>
            </w:pPr>
            <w:r w:rsidRPr="0035587B">
              <w:t>ч. 6 ст. 19.5.</w:t>
            </w:r>
          </w:p>
        </w:tc>
        <w:tc>
          <w:tcPr>
            <w:tcW w:w="1800" w:type="dxa"/>
            <w:vAlign w:val="center"/>
          </w:tcPr>
          <w:p w:rsidR="007331F5" w:rsidRPr="0035587B" w:rsidRDefault="0035587B" w:rsidP="0035587B">
            <w:pPr>
              <w:pStyle w:val="ad"/>
              <w:ind w:firstLine="0"/>
              <w:jc w:val="center"/>
            </w:pPr>
            <w:r w:rsidRPr="0035587B">
              <w:t>10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  <w:tc>
          <w:tcPr>
            <w:tcW w:w="180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</w:tr>
      <w:tr w:rsidR="007331F5" w:rsidRPr="00B07743" w:rsidTr="007331F5">
        <w:trPr>
          <w:tblHeader/>
        </w:trPr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:rsidR="007331F5" w:rsidRPr="0035587B" w:rsidRDefault="007331F5" w:rsidP="007331F5">
            <w:pPr>
              <w:pStyle w:val="ad"/>
              <w:ind w:firstLine="0"/>
              <w:jc w:val="left"/>
            </w:pPr>
            <w:r w:rsidRPr="0035587B">
              <w:t xml:space="preserve">    Всего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ind w:left="-89" w:right="-53"/>
              <w:jc w:val="left"/>
            </w:pPr>
          </w:p>
        </w:tc>
        <w:tc>
          <w:tcPr>
            <w:tcW w:w="1800" w:type="dxa"/>
            <w:vAlign w:val="center"/>
          </w:tcPr>
          <w:p w:rsidR="007331F5" w:rsidRPr="0035587B" w:rsidRDefault="0035587B" w:rsidP="0035587B">
            <w:pPr>
              <w:pStyle w:val="ad"/>
              <w:ind w:left="-89" w:right="-53" w:hanging="10"/>
              <w:jc w:val="center"/>
            </w:pPr>
            <w:r w:rsidRPr="0035587B">
              <w:t>150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  <w:tc>
          <w:tcPr>
            <w:tcW w:w="2040" w:type="dxa"/>
            <w:vAlign w:val="center"/>
          </w:tcPr>
          <w:p w:rsidR="007331F5" w:rsidRPr="0035587B" w:rsidRDefault="007331F5" w:rsidP="007331F5">
            <w:pPr>
              <w:pStyle w:val="ad"/>
              <w:jc w:val="left"/>
            </w:pPr>
          </w:p>
        </w:tc>
        <w:tc>
          <w:tcPr>
            <w:tcW w:w="1800" w:type="dxa"/>
            <w:vAlign w:val="center"/>
          </w:tcPr>
          <w:p w:rsidR="007331F5" w:rsidRPr="0035587B" w:rsidRDefault="0035587B" w:rsidP="007331F5">
            <w:pPr>
              <w:pStyle w:val="ad"/>
              <w:jc w:val="left"/>
            </w:pPr>
            <w:r w:rsidRPr="0035587B">
              <w:t>50 тыс</w:t>
            </w:r>
            <w:proofErr w:type="gramStart"/>
            <w:r w:rsidRPr="0035587B">
              <w:t>.р</w:t>
            </w:r>
            <w:proofErr w:type="gramEnd"/>
            <w:r w:rsidRPr="0035587B">
              <w:t>уб.</w:t>
            </w:r>
          </w:p>
        </w:tc>
      </w:tr>
    </w:tbl>
    <w:p w:rsidR="007331F5" w:rsidRPr="00B07743" w:rsidRDefault="007331F5" w:rsidP="007331F5">
      <w:pPr>
        <w:shd w:val="clear" w:color="auto" w:fill="FFFFFF"/>
        <w:spacing w:line="340" w:lineRule="exact"/>
        <w:ind w:firstLine="703"/>
        <w:jc w:val="both"/>
        <w:rPr>
          <w:highlight w:val="cyan"/>
        </w:rPr>
      </w:pPr>
    </w:p>
    <w:p w:rsidR="007331F5" w:rsidRPr="004F3EC3" w:rsidRDefault="007331F5" w:rsidP="007331F5">
      <w:pPr>
        <w:spacing w:line="320" w:lineRule="exact"/>
        <w:rPr>
          <w:sz w:val="28"/>
          <w:szCs w:val="28"/>
          <w:highlight w:val="red"/>
        </w:rPr>
      </w:pPr>
    </w:p>
    <w:p w:rsidR="00AD33AA" w:rsidRPr="00164632" w:rsidRDefault="00AD33AA" w:rsidP="00164632">
      <w:pPr>
        <w:shd w:val="clear" w:color="auto" w:fill="FFFFFF"/>
        <w:spacing w:line="312" w:lineRule="auto"/>
        <w:ind w:firstLine="703"/>
        <w:jc w:val="both"/>
        <w:rPr>
          <w:b/>
          <w:sz w:val="28"/>
          <w:szCs w:val="28"/>
        </w:rPr>
      </w:pPr>
      <w:r w:rsidRPr="00164632">
        <w:rPr>
          <w:b/>
          <w:sz w:val="28"/>
          <w:szCs w:val="28"/>
        </w:rPr>
        <w:t xml:space="preserve">3.2. Результаты административного и судебного оспаривания решений, действий (бездействия) должностных лиц Управления </w:t>
      </w:r>
    </w:p>
    <w:p w:rsidR="00AD33AA" w:rsidRPr="00164632" w:rsidRDefault="00AD33AA" w:rsidP="00164632">
      <w:pPr>
        <w:shd w:val="clear" w:color="auto" w:fill="FFFFFF"/>
        <w:spacing w:line="312" w:lineRule="auto"/>
        <w:ind w:firstLine="703"/>
        <w:jc w:val="both"/>
        <w:rPr>
          <w:b/>
          <w:sz w:val="28"/>
          <w:szCs w:val="28"/>
        </w:rPr>
      </w:pPr>
    </w:p>
    <w:p w:rsidR="00AD33AA" w:rsidRPr="00164632" w:rsidRDefault="00AD33AA" w:rsidP="00164632">
      <w:pPr>
        <w:spacing w:line="312" w:lineRule="auto"/>
        <w:ind w:firstLine="567"/>
        <w:jc w:val="both"/>
        <w:rPr>
          <w:sz w:val="28"/>
          <w:szCs w:val="28"/>
        </w:rPr>
      </w:pPr>
      <w:r w:rsidRPr="00164632">
        <w:rPr>
          <w:sz w:val="28"/>
          <w:szCs w:val="28"/>
        </w:rPr>
        <w:t xml:space="preserve">Оспаривания решений, действий (бездействия) должностных лиц Управления при осуществлении федерального государственного строительного надзора во </w:t>
      </w:r>
      <w:r w:rsidRPr="00164632">
        <w:rPr>
          <w:sz w:val="28"/>
          <w:szCs w:val="28"/>
          <w:lang w:val="en-US"/>
        </w:rPr>
        <w:t>II</w:t>
      </w:r>
      <w:r w:rsidRPr="00164632">
        <w:rPr>
          <w:sz w:val="28"/>
          <w:szCs w:val="28"/>
        </w:rPr>
        <w:t xml:space="preserve"> квартале 2018 года не было.</w:t>
      </w:r>
    </w:p>
    <w:p w:rsidR="00AD33AA" w:rsidRPr="00F7132F" w:rsidRDefault="00AD33AA" w:rsidP="00AD33AA">
      <w:pPr>
        <w:spacing w:line="340" w:lineRule="exact"/>
        <w:ind w:firstLine="567"/>
        <w:jc w:val="both"/>
        <w:rPr>
          <w:i/>
          <w:sz w:val="26"/>
          <w:szCs w:val="26"/>
          <w:highlight w:val="red"/>
        </w:rPr>
      </w:pPr>
    </w:p>
    <w:p w:rsidR="007331F5" w:rsidRPr="00824F79" w:rsidRDefault="00AD33AA" w:rsidP="00AD33AA">
      <w:pPr>
        <w:suppressAutoHyphens/>
        <w:spacing w:line="312" w:lineRule="auto"/>
        <w:ind w:firstLine="708"/>
        <w:rPr>
          <w:rFonts w:eastAsia="Calibri"/>
          <w:sz w:val="26"/>
          <w:szCs w:val="26"/>
          <w:lang w:eastAsia="en-US"/>
        </w:rPr>
      </w:pPr>
      <w:r>
        <w:rPr>
          <w:b/>
          <w:sz w:val="28"/>
          <w:szCs w:val="28"/>
        </w:rPr>
        <w:t>3.3.  Профилактика правонарушений</w:t>
      </w:r>
    </w:p>
    <w:p w:rsidR="007331F5" w:rsidRDefault="004E3C43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9D00A7">
        <w:rPr>
          <w:sz w:val="28"/>
          <w:szCs w:val="28"/>
        </w:rPr>
        <w:t>Управление</w:t>
      </w:r>
      <w:r>
        <w:rPr>
          <w:sz w:val="28"/>
          <w:szCs w:val="28"/>
        </w:rPr>
        <w:t>м регулярно</w:t>
      </w:r>
      <w:r w:rsidR="0016463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профилактика правонарушений при строительстве объектов использования атомной энергии.</w:t>
      </w:r>
    </w:p>
    <w:p w:rsidR="004E3C43" w:rsidRPr="00C35B4A" w:rsidRDefault="004E3C43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C35B4A">
        <w:rPr>
          <w:sz w:val="28"/>
          <w:szCs w:val="28"/>
        </w:rPr>
        <w:t>Ежеквартально проводятся дни открытых дверей.</w:t>
      </w:r>
    </w:p>
    <w:p w:rsidR="00C35B4A" w:rsidRPr="00C35B4A" w:rsidRDefault="00C35B4A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C35B4A">
        <w:rPr>
          <w:sz w:val="28"/>
          <w:szCs w:val="28"/>
        </w:rPr>
        <w:t>Проводится информирование юридических лиц, по вопросам соблюдения обязательных требований, проводится, разъяснительная работа с персоналом организаций.</w:t>
      </w:r>
    </w:p>
    <w:p w:rsidR="00C35B4A" w:rsidRPr="00C35B4A" w:rsidRDefault="00C35B4A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C35B4A">
        <w:rPr>
          <w:sz w:val="28"/>
          <w:szCs w:val="28"/>
        </w:rPr>
        <w:t>П</w:t>
      </w:r>
      <w:r>
        <w:rPr>
          <w:sz w:val="28"/>
          <w:szCs w:val="28"/>
        </w:rPr>
        <w:t>роводится информирование</w:t>
      </w:r>
      <w:r w:rsidRPr="00C35B4A">
        <w:rPr>
          <w:sz w:val="28"/>
          <w:szCs w:val="28"/>
        </w:rPr>
        <w:t xml:space="preserve"> о содержании новых нормативных правовых актов, устанавливающих обязательные требования,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</w:r>
    </w:p>
    <w:p w:rsidR="00C35B4A" w:rsidRPr="00C35B4A" w:rsidRDefault="00C35B4A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r w:rsidRPr="00C35B4A">
        <w:rPr>
          <w:sz w:val="28"/>
          <w:szCs w:val="28"/>
        </w:rPr>
        <w:t>Выдаются предостережения о недопустимости нарушения обязательных требований.</w:t>
      </w:r>
    </w:p>
    <w:p w:rsidR="007331F5" w:rsidRPr="00E63B76" w:rsidRDefault="007331F5" w:rsidP="00164632">
      <w:pPr>
        <w:pStyle w:val="aa"/>
        <w:spacing w:after="0"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E63B76">
        <w:rPr>
          <w:sz w:val="28"/>
          <w:szCs w:val="28"/>
        </w:rPr>
        <w:t>При проведении контрольно-надзорных мероприятий, а также при обращении должностных лиц организаций по вопросам, касающимся обязательных требований в области использования атомной энергии,</w:t>
      </w:r>
      <w:r>
        <w:rPr>
          <w:sz w:val="28"/>
          <w:szCs w:val="28"/>
        </w:rPr>
        <w:t xml:space="preserve"> порядке исполнения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государственной функции по осуществлению федерального государственного строительного надзора, предоставлению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государственной услуги по лицензированию деятельности в области использования атомной энергии,</w:t>
      </w:r>
      <w:r w:rsidRPr="00E63B76">
        <w:rPr>
          <w:sz w:val="28"/>
          <w:szCs w:val="28"/>
        </w:rPr>
        <w:t xml:space="preserve"> инспекторским составом </w:t>
      </w:r>
      <w:r>
        <w:rPr>
          <w:sz w:val="28"/>
          <w:szCs w:val="28"/>
        </w:rPr>
        <w:t>Управления</w:t>
      </w:r>
      <w:r w:rsidRPr="00E63B76">
        <w:rPr>
          <w:sz w:val="28"/>
          <w:szCs w:val="28"/>
        </w:rPr>
        <w:t xml:space="preserve"> проводилась работа по разъяснению неоднозначных или неясных для подконтрольных лиц обязательных требований, в</w:t>
      </w:r>
      <w:proofErr w:type="gramEnd"/>
      <w:r w:rsidRPr="00E63B76">
        <w:rPr>
          <w:sz w:val="28"/>
          <w:szCs w:val="28"/>
        </w:rPr>
        <w:t xml:space="preserve"> том числе с использованием телефонной связи и почтовой переписки</w:t>
      </w:r>
      <w:r w:rsidRPr="004E3C43">
        <w:rPr>
          <w:sz w:val="28"/>
          <w:szCs w:val="28"/>
        </w:rPr>
        <w:t>.</w:t>
      </w:r>
    </w:p>
    <w:p w:rsidR="007331F5" w:rsidRPr="00F7132F" w:rsidRDefault="007331F5" w:rsidP="007331F5">
      <w:pPr>
        <w:suppressAutoHyphens/>
        <w:spacing w:line="340" w:lineRule="exact"/>
        <w:ind w:firstLine="709"/>
        <w:jc w:val="both"/>
        <w:rPr>
          <w:sz w:val="26"/>
          <w:szCs w:val="26"/>
          <w:highlight w:val="red"/>
        </w:rPr>
      </w:pPr>
    </w:p>
    <w:p w:rsidR="00164632" w:rsidRDefault="007331F5" w:rsidP="007331F5">
      <w:pPr>
        <w:suppressAutoHyphens/>
        <w:spacing w:line="340" w:lineRule="exact"/>
        <w:ind w:firstLine="709"/>
        <w:jc w:val="both"/>
        <w:rPr>
          <w:b/>
          <w:sz w:val="28"/>
          <w:szCs w:val="28"/>
        </w:rPr>
      </w:pPr>
      <w:r w:rsidRPr="00F84F38">
        <w:rPr>
          <w:b/>
          <w:sz w:val="28"/>
          <w:szCs w:val="28"/>
        </w:rPr>
        <w:t xml:space="preserve"> </w:t>
      </w:r>
    </w:p>
    <w:p w:rsidR="007331F5" w:rsidRPr="00164632" w:rsidRDefault="007331F5" w:rsidP="00164632">
      <w:pPr>
        <w:suppressAutoHyphens/>
        <w:spacing w:line="312" w:lineRule="auto"/>
        <w:ind w:firstLine="709"/>
        <w:jc w:val="both"/>
        <w:rPr>
          <w:b/>
          <w:sz w:val="28"/>
          <w:szCs w:val="28"/>
          <w:highlight w:val="red"/>
        </w:rPr>
      </w:pPr>
      <w:r w:rsidRPr="00164632">
        <w:rPr>
          <w:b/>
          <w:sz w:val="28"/>
          <w:szCs w:val="28"/>
        </w:rPr>
        <w:t>Разъяснение требований нормативных правовых актов</w:t>
      </w:r>
    </w:p>
    <w:p w:rsidR="007331F5" w:rsidRPr="00164632" w:rsidRDefault="007331F5" w:rsidP="00164632">
      <w:pPr>
        <w:widowControl w:val="0"/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 xml:space="preserve">Во </w:t>
      </w:r>
      <w:r w:rsidRPr="00164632">
        <w:rPr>
          <w:sz w:val="28"/>
          <w:szCs w:val="28"/>
          <w:lang w:val="en-US"/>
        </w:rPr>
        <w:t>II</w:t>
      </w:r>
      <w:r w:rsidRPr="00164632">
        <w:rPr>
          <w:sz w:val="28"/>
          <w:szCs w:val="28"/>
        </w:rPr>
        <w:t xml:space="preserve"> квартале 2018 года оказывалась помощь поднадзорным </w:t>
      </w:r>
      <w:r w:rsidRPr="00164632">
        <w:rPr>
          <w:sz w:val="28"/>
          <w:szCs w:val="28"/>
        </w:rPr>
        <w:lastRenderedPageBreak/>
        <w:t>организациям  по вопросам:</w:t>
      </w:r>
    </w:p>
    <w:p w:rsidR="007331F5" w:rsidRPr="00164632" w:rsidRDefault="007331F5" w:rsidP="00164632">
      <w:pPr>
        <w:widowControl w:val="0"/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>- лицензирования деятельности в области использования атомной энергии;</w:t>
      </w:r>
    </w:p>
    <w:p w:rsidR="007331F5" w:rsidRPr="00164632" w:rsidRDefault="00164632" w:rsidP="00164632">
      <w:pPr>
        <w:widowControl w:val="0"/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>- вопросам, касающимся осуществления федерального государственного строительного надзора;</w:t>
      </w:r>
    </w:p>
    <w:p w:rsidR="007331F5" w:rsidRPr="00164632" w:rsidRDefault="007331F5" w:rsidP="00164632">
      <w:pPr>
        <w:widowControl w:val="0"/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>- правоприменительной практики;</w:t>
      </w:r>
    </w:p>
    <w:p w:rsidR="007331F5" w:rsidRPr="00164632" w:rsidRDefault="007331F5" w:rsidP="00164632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 xml:space="preserve">- обучения и повышения </w:t>
      </w:r>
      <w:proofErr w:type="gramStart"/>
      <w:r w:rsidRPr="00164632">
        <w:rPr>
          <w:sz w:val="28"/>
          <w:szCs w:val="28"/>
        </w:rPr>
        <w:t>квалификации работников объекто</w:t>
      </w:r>
      <w:r w:rsidR="00164632" w:rsidRPr="00164632">
        <w:rPr>
          <w:sz w:val="28"/>
          <w:szCs w:val="28"/>
        </w:rPr>
        <w:t>в использования атомной энергии</w:t>
      </w:r>
      <w:proofErr w:type="gramEnd"/>
      <w:r w:rsidR="00164632" w:rsidRPr="00164632">
        <w:rPr>
          <w:sz w:val="28"/>
          <w:szCs w:val="28"/>
        </w:rPr>
        <w:t>.</w:t>
      </w:r>
    </w:p>
    <w:p w:rsidR="007331F5" w:rsidRPr="00164632" w:rsidRDefault="007331F5" w:rsidP="00164632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164632">
        <w:rPr>
          <w:sz w:val="28"/>
          <w:szCs w:val="28"/>
        </w:rPr>
        <w:t>В целях реализации требований новых нормативных правовых актов организациям рекомендовалось проводить анализ изменений новых и старых нормативных правовых актов и их влияния на безопасность, а также разработку и реализацию мероприятий по устранению и/или компенсации изменений, влияющих на безопасность объекта использования атомной энергии.</w:t>
      </w:r>
    </w:p>
    <w:p w:rsidR="007331F5" w:rsidRPr="00164632" w:rsidRDefault="007331F5" w:rsidP="00164632">
      <w:pPr>
        <w:pStyle w:val="ad"/>
        <w:spacing w:line="312" w:lineRule="auto"/>
        <w:ind w:firstLine="709"/>
        <w:rPr>
          <w:sz w:val="28"/>
          <w:szCs w:val="28"/>
        </w:rPr>
      </w:pPr>
      <w:r w:rsidRPr="00164632">
        <w:rPr>
          <w:sz w:val="28"/>
          <w:szCs w:val="28"/>
        </w:rPr>
        <w:t>Разъяснения проводились путем:</w:t>
      </w:r>
    </w:p>
    <w:p w:rsidR="007331F5" w:rsidRPr="00164632" w:rsidRDefault="007331F5" w:rsidP="00164632">
      <w:pPr>
        <w:pStyle w:val="ad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rPr>
          <w:sz w:val="28"/>
          <w:szCs w:val="28"/>
        </w:rPr>
      </w:pPr>
      <w:r w:rsidRPr="00164632">
        <w:rPr>
          <w:sz w:val="28"/>
          <w:szCs w:val="28"/>
        </w:rPr>
        <w:t>проведения бесед (совещаний) с руководителями поднадзорных организации по окончании проведения проверок (инспекции) в день вручения акта (предписания);</w:t>
      </w:r>
    </w:p>
    <w:p w:rsidR="007331F5" w:rsidRPr="00164632" w:rsidRDefault="007331F5" w:rsidP="00164632">
      <w:pPr>
        <w:pStyle w:val="ad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rPr>
          <w:sz w:val="28"/>
          <w:szCs w:val="28"/>
        </w:rPr>
      </w:pPr>
      <w:r w:rsidRPr="00164632">
        <w:rPr>
          <w:sz w:val="28"/>
          <w:szCs w:val="28"/>
        </w:rPr>
        <w:t xml:space="preserve">направления в адрес поднадзорных организаций методических писем с расширенным разъяснением о вступлении в силу вновь введенных </w:t>
      </w:r>
      <w:r w:rsidRPr="00164632">
        <w:rPr>
          <w:bCs/>
          <w:sz w:val="28"/>
          <w:szCs w:val="28"/>
        </w:rPr>
        <w:t xml:space="preserve">Федеральных норм и правила в области использования атомной энергии, а также о внесении изменении </w:t>
      </w:r>
      <w:proofErr w:type="gramStart"/>
      <w:r w:rsidRPr="00164632">
        <w:rPr>
          <w:bCs/>
          <w:sz w:val="28"/>
          <w:szCs w:val="28"/>
        </w:rPr>
        <w:t>в</w:t>
      </w:r>
      <w:proofErr w:type="gramEnd"/>
      <w:r w:rsidRPr="00164632">
        <w:rPr>
          <w:bCs/>
          <w:sz w:val="28"/>
          <w:szCs w:val="28"/>
        </w:rPr>
        <w:t xml:space="preserve"> уже действующие</w:t>
      </w:r>
      <w:r w:rsidRPr="00164632">
        <w:rPr>
          <w:sz w:val="28"/>
          <w:szCs w:val="28"/>
        </w:rPr>
        <w:t>;</w:t>
      </w:r>
    </w:p>
    <w:p w:rsidR="007331F5" w:rsidRPr="00164632" w:rsidRDefault="007331F5" w:rsidP="00164632">
      <w:pPr>
        <w:pStyle w:val="ad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rPr>
          <w:sz w:val="28"/>
          <w:szCs w:val="28"/>
        </w:rPr>
      </w:pPr>
      <w:r w:rsidRPr="00164632">
        <w:rPr>
          <w:sz w:val="28"/>
          <w:szCs w:val="28"/>
        </w:rPr>
        <w:t>направления в адрес поднадзорных организаций информационных писем в целях обеспечения соблюдения (недопущения нарушений) обязательных требований с разъяснением порядка действий (мероприятий) необходимых для соблюдения законодательства в области использования атомной энергии;</w:t>
      </w:r>
    </w:p>
    <w:p w:rsidR="007331F5" w:rsidRPr="00164632" w:rsidRDefault="007331F5" w:rsidP="00164632">
      <w:pPr>
        <w:pStyle w:val="ad"/>
        <w:numPr>
          <w:ilvl w:val="0"/>
          <w:numId w:val="3"/>
        </w:numPr>
        <w:tabs>
          <w:tab w:val="left" w:pos="1134"/>
        </w:tabs>
        <w:spacing w:line="312" w:lineRule="auto"/>
        <w:ind w:left="0" w:firstLine="709"/>
        <w:rPr>
          <w:sz w:val="28"/>
          <w:szCs w:val="28"/>
        </w:rPr>
      </w:pPr>
      <w:r w:rsidRPr="00164632">
        <w:rPr>
          <w:sz w:val="28"/>
          <w:szCs w:val="28"/>
        </w:rPr>
        <w:t>оказание консультативной помощи при проведении «Дня открытых дверей».</w:t>
      </w:r>
    </w:p>
    <w:p w:rsidR="007331F5" w:rsidRPr="00164632" w:rsidRDefault="007331F5" w:rsidP="00164632">
      <w:pPr>
        <w:pStyle w:val="12"/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4632">
        <w:rPr>
          <w:rFonts w:ascii="Times New Roman" w:hAnsi="Times New Roman"/>
          <w:sz w:val="28"/>
          <w:szCs w:val="28"/>
        </w:rPr>
        <w:t>При проведении проверок на поднадзорных объектах проводится разъяснен</w:t>
      </w:r>
      <w:r w:rsidR="00164632" w:rsidRPr="00164632">
        <w:rPr>
          <w:rFonts w:ascii="Times New Roman" w:hAnsi="Times New Roman"/>
          <w:sz w:val="28"/>
          <w:szCs w:val="28"/>
        </w:rPr>
        <w:t>ие новых требований.</w:t>
      </w:r>
    </w:p>
    <w:p w:rsidR="007331F5" w:rsidRPr="00F7132F" w:rsidRDefault="007331F5" w:rsidP="007331F5">
      <w:pPr>
        <w:suppressAutoHyphens/>
        <w:spacing w:line="340" w:lineRule="exact"/>
        <w:ind w:firstLine="709"/>
        <w:jc w:val="both"/>
        <w:rPr>
          <w:sz w:val="26"/>
          <w:szCs w:val="26"/>
          <w:highlight w:val="red"/>
        </w:rPr>
      </w:pPr>
    </w:p>
    <w:sectPr w:rsidR="007331F5" w:rsidRPr="00F7132F" w:rsidSect="0060734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A1" w:rsidRDefault="00F164A1" w:rsidP="00607341">
      <w:r>
        <w:separator/>
      </w:r>
    </w:p>
  </w:endnote>
  <w:endnote w:type="continuationSeparator" w:id="0">
    <w:p w:rsidR="00F164A1" w:rsidRDefault="00F164A1" w:rsidP="0060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sin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A1" w:rsidRDefault="00F164A1" w:rsidP="00607341">
      <w:r>
        <w:separator/>
      </w:r>
    </w:p>
  </w:footnote>
  <w:footnote w:type="continuationSeparator" w:id="0">
    <w:p w:rsidR="00F164A1" w:rsidRDefault="00F164A1" w:rsidP="0060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6751"/>
      <w:docPartObj>
        <w:docPartGallery w:val="Page Numbers (Top of Page)"/>
        <w:docPartUnique/>
      </w:docPartObj>
    </w:sdtPr>
    <w:sdtContent>
      <w:p w:rsidR="006A0221" w:rsidRDefault="00321046">
        <w:pPr>
          <w:pStyle w:val="a5"/>
          <w:jc w:val="center"/>
        </w:pPr>
        <w:fldSimple w:instr=" PAGE   \* MERGEFORMAT ">
          <w:r w:rsidR="005400F8">
            <w:rPr>
              <w:noProof/>
            </w:rPr>
            <w:t>15</w:t>
          </w:r>
        </w:fldSimple>
      </w:p>
    </w:sdtContent>
  </w:sdt>
  <w:p w:rsidR="006A0221" w:rsidRDefault="006A02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6F5"/>
    <w:multiLevelType w:val="hybridMultilevel"/>
    <w:tmpl w:val="4FB8A79A"/>
    <w:lvl w:ilvl="0" w:tplc="6906912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05170"/>
    <w:multiLevelType w:val="hybridMultilevel"/>
    <w:tmpl w:val="D53C151C"/>
    <w:lvl w:ilvl="0" w:tplc="357E8864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>
    <w:nsid w:val="40E95A33"/>
    <w:multiLevelType w:val="hybridMultilevel"/>
    <w:tmpl w:val="EC3433EE"/>
    <w:lvl w:ilvl="0" w:tplc="1856E3A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2BC"/>
    <w:rsid w:val="000163F3"/>
    <w:rsid w:val="000F6064"/>
    <w:rsid w:val="00164632"/>
    <w:rsid w:val="001B42D9"/>
    <w:rsid w:val="002555ED"/>
    <w:rsid w:val="002C3EAD"/>
    <w:rsid w:val="00321046"/>
    <w:rsid w:val="00336BF1"/>
    <w:rsid w:val="0035587B"/>
    <w:rsid w:val="00382211"/>
    <w:rsid w:val="00385CD5"/>
    <w:rsid w:val="003D718B"/>
    <w:rsid w:val="003E060F"/>
    <w:rsid w:val="003E129A"/>
    <w:rsid w:val="004133FB"/>
    <w:rsid w:val="004C7155"/>
    <w:rsid w:val="004E3C43"/>
    <w:rsid w:val="005237CC"/>
    <w:rsid w:val="005400F8"/>
    <w:rsid w:val="005A41E1"/>
    <w:rsid w:val="005D4F4B"/>
    <w:rsid w:val="00607341"/>
    <w:rsid w:val="006A0221"/>
    <w:rsid w:val="006C42FB"/>
    <w:rsid w:val="006F227D"/>
    <w:rsid w:val="007331F5"/>
    <w:rsid w:val="00766C6A"/>
    <w:rsid w:val="007902BF"/>
    <w:rsid w:val="00794E5F"/>
    <w:rsid w:val="00856E8A"/>
    <w:rsid w:val="00864021"/>
    <w:rsid w:val="008D15C5"/>
    <w:rsid w:val="008D5143"/>
    <w:rsid w:val="009072BC"/>
    <w:rsid w:val="009210B5"/>
    <w:rsid w:val="009635D3"/>
    <w:rsid w:val="009D613E"/>
    <w:rsid w:val="009E5A20"/>
    <w:rsid w:val="00A65435"/>
    <w:rsid w:val="00AD33AA"/>
    <w:rsid w:val="00AF27B5"/>
    <w:rsid w:val="00B268B0"/>
    <w:rsid w:val="00B27450"/>
    <w:rsid w:val="00BE0EC6"/>
    <w:rsid w:val="00C35B4A"/>
    <w:rsid w:val="00CB3629"/>
    <w:rsid w:val="00CE51FD"/>
    <w:rsid w:val="00CE7EC5"/>
    <w:rsid w:val="00CF5423"/>
    <w:rsid w:val="00DA56E1"/>
    <w:rsid w:val="00E2735B"/>
    <w:rsid w:val="00E31941"/>
    <w:rsid w:val="00E41013"/>
    <w:rsid w:val="00EF7B8C"/>
    <w:rsid w:val="00F164A1"/>
    <w:rsid w:val="00FB1232"/>
    <w:rsid w:val="00FB2B35"/>
    <w:rsid w:val="00FD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211"/>
    <w:pPr>
      <w:keepNext/>
      <w:ind w:firstLine="720"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607341"/>
    <w:pPr>
      <w:ind w:firstLine="720"/>
      <w:jc w:val="both"/>
    </w:pPr>
    <w:rPr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60734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link w:val="a4"/>
    <w:uiPriority w:val="99"/>
    <w:qFormat/>
    <w:rsid w:val="0060734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17">
    <w:name w:val="Font Style17"/>
    <w:basedOn w:val="a0"/>
    <w:uiPriority w:val="99"/>
    <w:rsid w:val="00607341"/>
    <w:rPr>
      <w:rFonts w:ascii="Times New Roman" w:hAnsi="Times New Roman" w:cs="Times New Roman" w:hint="default"/>
      <w:sz w:val="22"/>
      <w:szCs w:val="22"/>
    </w:rPr>
  </w:style>
  <w:style w:type="character" w:customStyle="1" w:styleId="FontStyle43">
    <w:name w:val="Font Style43"/>
    <w:basedOn w:val="a0"/>
    <w:uiPriority w:val="99"/>
    <w:rsid w:val="00607341"/>
    <w:rPr>
      <w:rFonts w:ascii="Times New Roman" w:hAnsi="Times New Roman" w:cs="Times New Roman"/>
      <w:spacing w:val="1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607341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6073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73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73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D6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9D613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D6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B362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3629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CB3629"/>
  </w:style>
  <w:style w:type="character" w:styleId="ac">
    <w:name w:val="Hyperlink"/>
    <w:basedOn w:val="a0"/>
    <w:uiPriority w:val="99"/>
    <w:unhideWhenUsed/>
    <w:rsid w:val="00CB36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3822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2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221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qFormat/>
    <w:rsid w:val="007331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очка1"/>
    <w:basedOn w:val="a"/>
    <w:rsid w:val="007331F5"/>
    <w:pPr>
      <w:widowControl w:val="0"/>
      <w:autoSpaceDE w:val="0"/>
      <w:autoSpaceDN w:val="0"/>
      <w:ind w:firstLine="709"/>
      <w:jc w:val="both"/>
    </w:pPr>
    <w:rPr>
      <w:kern w:val="20"/>
    </w:rPr>
  </w:style>
  <w:style w:type="paragraph" w:styleId="HTML">
    <w:name w:val="HTML Preformatted"/>
    <w:basedOn w:val="a"/>
    <w:link w:val="HTML0"/>
    <w:uiPriority w:val="99"/>
    <w:unhideWhenUsed/>
    <w:rsid w:val="00733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sine" w:hAnsi="Cousine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331F5"/>
    <w:rPr>
      <w:rFonts w:ascii="Cousine" w:eastAsia="Times New Roman" w:hAnsi="Cousine" w:cs="Courier New"/>
      <w:sz w:val="17"/>
      <w:szCs w:val="17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31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7331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794E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7246/e4e86e6b0a7ccfc09b609567893e2be2eb4ded28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7246/e4e86e6b0a7ccfc09b609567893e2be2eb4ded28/" TargetMode="External"/><Relationship Id="rId12" Type="http://schemas.openxmlformats.org/officeDocument/2006/relationships/hyperlink" Target="https://www.seogan.ru/np-090-11-trebovaniya-k-programmam-obespecheniya-kachestva-dlya-obektov-ispolzovaniya-atomnoiy-energ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287246/df32b8231cf067c4d4e864c717eb6b398358b504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87246/df32b8231cf067c4d4e864c717eb6b398358b5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7246/df32b8231cf067c4d4e864c717eb6b398358b5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4173</Words>
  <Characters>23789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Shalamov-A</cp:lastModifiedBy>
  <cp:revision>4</cp:revision>
  <cp:lastPrinted>2018-07-16T07:22:00Z</cp:lastPrinted>
  <dcterms:created xsi:type="dcterms:W3CDTF">2018-07-23T02:55:00Z</dcterms:created>
  <dcterms:modified xsi:type="dcterms:W3CDTF">2018-08-10T04:41:00Z</dcterms:modified>
</cp:coreProperties>
</file>